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6893C924" w:rsidR="00671DF1" w:rsidRPr="0058277C" w:rsidRDefault="009D627F" w:rsidP="009D627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D627F">
              <w:rPr>
                <w:rFonts w:cs="Calibri"/>
                <w:b/>
                <w:sz w:val="40"/>
                <w:szCs w:val="40"/>
              </w:rPr>
              <w:t>OPŁATY I GOSPODARKA NIERUCHOMOŚCIAMI</w:t>
            </w:r>
            <w:r>
              <w:rPr>
                <w:rFonts w:cs="Calibri"/>
                <w:b/>
                <w:sz w:val="40"/>
                <w:szCs w:val="40"/>
              </w:rPr>
              <w:t xml:space="preserve">- </w:t>
            </w:r>
            <w:r>
              <w:rPr>
                <w:rFonts w:cs="Calibri"/>
                <w:b/>
                <w:sz w:val="40"/>
                <w:szCs w:val="40"/>
              </w:rPr>
              <w:br/>
              <w:t>WSZYSTKO O MODULE OGN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BFE60F6" w:rsidR="00671DF1" w:rsidRPr="005E063F" w:rsidRDefault="009D627F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</w:t>
            </w:r>
            <w:r w:rsidR="005D400F">
              <w:rPr>
                <w:rFonts w:cs="Calibri"/>
                <w:b/>
                <w:sz w:val="24"/>
                <w:szCs w:val="24"/>
              </w:rPr>
              <w:t xml:space="preserve">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5761D990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397612F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9D627F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5D400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8BE4536" w14:textId="77777777" w:rsidR="009D627F" w:rsidRDefault="00857489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</w:t>
            </w:r>
            <w:r w:rsidR="009D627F">
              <w:t>gospodarkę przestrzenną</w:t>
            </w:r>
            <w:r>
              <w:t xml:space="preserve"> w urzędach miast i gmin, </w:t>
            </w:r>
          </w:p>
          <w:p w14:paraId="20AAF0EC" w14:textId="57427C4A" w:rsidR="000F5B6E" w:rsidRPr="00021D05" w:rsidRDefault="009D627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  <w:r>
              <w:t>- pracownicy naliczający opłaty za nieruchomości na poziomie samorządowym</w:t>
            </w:r>
            <w:r w:rsidR="00857489">
              <w:t xml:space="preserve">. </w:t>
            </w: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7A65B93E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58277C"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="00021D05" w:rsidRPr="00021D05">
              <w:rPr>
                <w:rFonts w:cstheme="minorHAnsi"/>
                <w:szCs w:val="18"/>
              </w:rPr>
              <w:t xml:space="preserve">pracy w module </w:t>
            </w:r>
            <w:r w:rsidR="009D627F">
              <w:rPr>
                <w:rFonts w:cstheme="minorHAnsi"/>
                <w:szCs w:val="18"/>
              </w:rPr>
              <w:t>OGN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>w trakcie i po webinarze</w:t>
            </w:r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6B654C91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1. Podziały oraz scalenia działek wraz z porządkowaniem danych po wykonanej operacji.</w:t>
            </w:r>
          </w:p>
          <w:p w14:paraId="28374905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2. Dopisywanie nowych umów.</w:t>
            </w:r>
          </w:p>
          <w:p w14:paraId="6BF8FF7C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3. Wprowadzanie wskaźników waloryzacji oraz naliczanie opłat.</w:t>
            </w:r>
          </w:p>
          <w:p w14:paraId="4A6E1A81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4. Dopisywanie wypowiedzeń użytkowania wieczystego.</w:t>
            </w:r>
          </w:p>
          <w:p w14:paraId="7CFB9469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5. Emisja faktur oraz faktur korygujących.</w:t>
            </w:r>
          </w:p>
          <w:p w14:paraId="5A798045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6. Emisja należności do Kart Kontowych.</w:t>
            </w:r>
          </w:p>
          <w:p w14:paraId="023AC84A" w14:textId="1FC1F4EF" w:rsidR="00ED6722" w:rsidRPr="00ED6722" w:rsidRDefault="00ED6722" w:rsidP="00ED6722">
            <w:pPr>
              <w:spacing w:after="0"/>
              <w:ind w:left="247" w:hanging="247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7. Przekształcenia z mocy prawa – wnioski o spłatę jednorazową, przejęcia udziału, zwiększanie oraz zmniejszanie ilości rat, scalenie kart.</w:t>
            </w:r>
          </w:p>
          <w:p w14:paraId="24225D9B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8. Wprowadzanie sprzedaży lokalu z gruntem.</w:t>
            </w:r>
          </w:p>
          <w:p w14:paraId="556DC8EB" w14:textId="77777777" w:rsidR="00ED6722" w:rsidRPr="00ED6722" w:rsidRDefault="00ED6722" w:rsidP="00ED6722">
            <w:pPr>
              <w:spacing w:after="0"/>
              <w:rPr>
                <w:rFonts w:asciiTheme="minorHAnsi" w:hAnsiTheme="minorHAnsi" w:cstheme="minorHAnsi"/>
              </w:rPr>
            </w:pPr>
            <w:r w:rsidRPr="00ED6722">
              <w:rPr>
                <w:rFonts w:asciiTheme="minorHAnsi" w:hAnsiTheme="minorHAnsi" w:cstheme="minorHAnsi"/>
              </w:rPr>
              <w:t>9. Integracja z modułem MT – emisja BO oraz zmian na gruntach.</w:t>
            </w:r>
          </w:p>
          <w:p w14:paraId="1B64A601" w14:textId="6FC1C665" w:rsidR="00B41E05" w:rsidRPr="00ED6722" w:rsidRDefault="00ED6722" w:rsidP="00ED6722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ED6722">
              <w:rPr>
                <w:rFonts w:asciiTheme="minorHAnsi" w:hAnsiTheme="minorHAnsi" w:cstheme="minorHAnsi"/>
              </w:rPr>
              <w:t>10.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696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43</cp:revision>
  <cp:lastPrinted>2016-02-14T22:35:00Z</cp:lastPrinted>
  <dcterms:created xsi:type="dcterms:W3CDTF">2018-10-11T09:56:00Z</dcterms:created>
  <dcterms:modified xsi:type="dcterms:W3CDTF">2020-08-20T12:53:00Z</dcterms:modified>
</cp:coreProperties>
</file>