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C82DC3B" w:rsidR="00671DF1" w:rsidRPr="000E14DA" w:rsidRDefault="009D69B7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D21AA4">
              <w:rPr>
                <w:rFonts w:cs="Calibri"/>
                <w:b/>
                <w:sz w:val="36"/>
                <w:szCs w:val="20"/>
              </w:rPr>
              <w:t xml:space="preserve">MODUŁ - KSIĘGOWOŚĆ FINANSOWO-BUDŻETOWA </w:t>
            </w:r>
            <w:r>
              <w:rPr>
                <w:rFonts w:cs="Calibri"/>
                <w:b/>
                <w:sz w:val="36"/>
                <w:szCs w:val="20"/>
              </w:rPr>
              <w:br/>
            </w:r>
            <w:r w:rsidRPr="00D21AA4">
              <w:rPr>
                <w:rFonts w:cs="Calibri"/>
                <w:b/>
                <w:sz w:val="36"/>
                <w:szCs w:val="20"/>
              </w:rPr>
              <w:t>AKTUALNE ZAGADNIENIA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9AC0E74" w:rsidR="00671DF1" w:rsidRPr="005E063F" w:rsidRDefault="0036168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 xml:space="preserve">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7FFDB01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666B62">
              <w:rPr>
                <w:rFonts w:cs="Calibri"/>
                <w:b/>
                <w:sz w:val="24"/>
                <w:szCs w:val="24"/>
              </w:rPr>
              <w:t>1</w:t>
            </w:r>
            <w:r w:rsidR="00361686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7536A037" w:rsidR="00B2068D" w:rsidRPr="005E063F" w:rsidRDefault="00713B0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5D373F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dla </w:t>
            </w:r>
            <w:r w:rsidR="00361686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="005D373F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pierwszych osób </w:t>
            </w:r>
            <w:r w:rsidR="0036168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 ogólnej listy zgłoszeń </w:t>
            </w:r>
            <w:r w:rsidR="005D373F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bezpłatny udział w webinarium</w:t>
            </w: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B2068D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375548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75548"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0647D39D" w14:textId="30EFDE6E" w:rsidR="00021D05" w:rsidRP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1ED07E1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>pracy w module FK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2F71F008" w14:textId="57CC3AEF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1. Konfiguracja planu kont wraz z dekretacją na poszczególne rodzaje kont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41123ED8" w14:textId="50FDC7D4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2. Schematy księgowań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7401B96F" w14:textId="32E7E429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3. Kontrahenci, rozrachunki i biała lista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0133D6C8" w14:textId="0528D210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4. Plany finansowe - do czego służą, jak je wykorzystać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3CC36915" w14:textId="1A959A8D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5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Tworzenie i konfiguracja sprawozdań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2FA32DD6" w14:textId="38D45BDE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Księgowanie sprawozdań różnicowych (wykonania) na konta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22223C91" w14:textId="1B0E8AD0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Księgowanie uchwał (planu) na konta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685674D0" w14:textId="65949E60" w:rsidR="00375548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8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Wyszukiwanie informacji na wydrukach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118CA796" w14:textId="6A8EF651" w:rsidR="00771683" w:rsidRDefault="00771683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9. </w:t>
            </w:r>
            <w:r w:rsidRPr="00771683">
              <w:rPr>
                <w:rFonts w:asciiTheme="minorHAnsi" w:hAnsiTheme="minorHAnsi" w:cstheme="minorHAnsi"/>
                <w:sz w:val="22"/>
                <w:szCs w:val="18"/>
              </w:rPr>
              <w:t xml:space="preserve">Korzyści funkcjonalne wynikające z integracji z wybranymi modułami systemu </w:t>
            </w:r>
            <w:proofErr w:type="spellStart"/>
            <w:r w:rsidRPr="00771683">
              <w:rPr>
                <w:rFonts w:asciiTheme="minorHAnsi" w:hAnsiTheme="minorHAnsi" w:cstheme="minorHAnsi"/>
                <w:sz w:val="22"/>
                <w:szCs w:val="18"/>
              </w:rPr>
              <w:t>AdAS</w:t>
            </w:r>
            <w:proofErr w:type="spellEnd"/>
            <w:r w:rsidR="009D69B7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1B64A601" w14:textId="2E2ADD88" w:rsidR="00B41E05" w:rsidRPr="00B41E05" w:rsidRDefault="009D69B7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lastRenderedPageBreak/>
              <w:t xml:space="preserve">strona: </w:t>
            </w:r>
            <w:hyperlink r:id="rId9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0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512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/akademia-tensof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33</cp:revision>
  <cp:lastPrinted>2016-02-14T22:35:00Z</cp:lastPrinted>
  <dcterms:created xsi:type="dcterms:W3CDTF">2018-10-11T09:56:00Z</dcterms:created>
  <dcterms:modified xsi:type="dcterms:W3CDTF">2020-05-11T10:42:00Z</dcterms:modified>
</cp:coreProperties>
</file>