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AdAS</w:t>
            </w:r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601B7B79" w:rsidR="00EA0EA6" w:rsidRPr="00A04B5D" w:rsidRDefault="0088241C" w:rsidP="008474A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0"/>
                <w:szCs w:val="40"/>
              </w:rPr>
            </w:pPr>
            <w:r w:rsidRPr="0088241C">
              <w:rPr>
                <w:rFonts w:cs="Calibri"/>
                <w:bCs/>
                <w:sz w:val="40"/>
              </w:rPr>
              <w:t>KOMPLEKSOWE ROZWIĄZANIA W OBSŁUDZE</w:t>
            </w:r>
            <w:r>
              <w:rPr>
                <w:rFonts w:cs="Calibri"/>
                <w:b/>
                <w:sz w:val="40"/>
              </w:rPr>
              <w:t xml:space="preserve"> </w:t>
            </w:r>
            <w:r>
              <w:rPr>
                <w:rFonts w:cs="Calibri"/>
                <w:b/>
                <w:sz w:val="40"/>
              </w:rPr>
              <w:br/>
              <w:t>KADROWO-PŁACOWEJ SYSTEMU ADAS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0215E386" w:rsidR="00671DF1" w:rsidRPr="005E063F" w:rsidRDefault="0088241C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23 maja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202</w:t>
            </w:r>
            <w:r w:rsidR="00F6038E">
              <w:rPr>
                <w:rFonts w:cs="Calibri"/>
                <w:b/>
                <w:sz w:val="24"/>
                <w:szCs w:val="24"/>
              </w:rPr>
              <w:t>4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450376E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B72624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88241C">
              <w:rPr>
                <w:rFonts w:cs="Calibri"/>
                <w:b/>
                <w:sz w:val="24"/>
                <w:szCs w:val="24"/>
              </w:rPr>
              <w:t>0</w:t>
            </w:r>
            <w:r w:rsidR="00B72624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474B10BC" w:rsidR="00375548" w:rsidRPr="005E063F" w:rsidRDefault="00B72624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Platforma webinarowa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39B46958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8D7569">
              <w:rPr>
                <w:rFonts w:cs="Calibri"/>
                <w:b/>
                <w:sz w:val="24"/>
                <w:szCs w:val="24"/>
              </w:rPr>
              <w:t>1</w:t>
            </w:r>
            <w:r w:rsidR="0088241C">
              <w:rPr>
                <w:rFonts w:cs="Calibri"/>
                <w:b/>
                <w:sz w:val="24"/>
                <w:szCs w:val="24"/>
              </w:rPr>
              <w:t>59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88241C">
              <w:rPr>
                <w:rFonts w:cs="Calibri"/>
                <w:b/>
                <w:sz w:val="24"/>
                <w:szCs w:val="24"/>
              </w:rPr>
              <w:t>20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F6038E">
              <w:rPr>
                <w:rFonts w:cs="Calibri"/>
                <w:b/>
                <w:sz w:val="24"/>
                <w:szCs w:val="24"/>
              </w:rPr>
              <w:t>0</w:t>
            </w:r>
            <w:r w:rsidR="0088241C">
              <w:rPr>
                <w:rFonts w:cs="Calibri"/>
                <w:b/>
                <w:sz w:val="24"/>
                <w:szCs w:val="24"/>
              </w:rPr>
              <w:t>5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F6038E">
              <w:rPr>
                <w:rFonts w:cs="Calibri"/>
                <w:b/>
                <w:sz w:val="24"/>
                <w:szCs w:val="24"/>
              </w:rPr>
              <w:t>4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0F0D701F" w14:textId="5CB7D1E4" w:rsidR="008947A4" w:rsidRPr="001B6030" w:rsidRDefault="008947A4" w:rsidP="008947A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>
              <w:rPr>
                <w:rFonts w:cstheme="minorHAnsi"/>
                <w:sz w:val="23"/>
                <w:szCs w:val="23"/>
              </w:rPr>
              <w:t>pracownicy kadr i płac,</w:t>
            </w:r>
            <w:r w:rsidR="00B72624">
              <w:rPr>
                <w:rFonts w:cstheme="minorHAnsi"/>
                <w:sz w:val="23"/>
                <w:szCs w:val="23"/>
              </w:rPr>
              <w:t xml:space="preserve"> działów personalnych,</w:t>
            </w:r>
          </w:p>
          <w:p w14:paraId="5C578235" w14:textId="6A5B51C9" w:rsidR="00021D05" w:rsidRPr="001B6030" w:rsidRDefault="00021D05" w:rsidP="00B7262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="008947A4">
              <w:rPr>
                <w:rFonts w:cstheme="minorHAnsi"/>
                <w:sz w:val="23"/>
                <w:szCs w:val="23"/>
              </w:rPr>
              <w:t>Sekretarze, Naczelnicy wydziałów organizacyjnych</w:t>
            </w:r>
            <w:r w:rsidR="00B72624">
              <w:rPr>
                <w:rFonts w:cstheme="minorHAnsi"/>
                <w:sz w:val="23"/>
                <w:szCs w:val="23"/>
              </w:rPr>
              <w:t>.</w:t>
            </w:r>
          </w:p>
          <w:p w14:paraId="20AAF0EC" w14:textId="37CF6A42" w:rsidR="000F5B6E" w:rsidRPr="00021D05" w:rsidRDefault="000F5B6E" w:rsidP="008947A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75502335" w14:textId="2CC947E7" w:rsidR="00B72624" w:rsidRDefault="00B72624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Pr="00360163">
              <w:rPr>
                <w:rFonts w:cstheme="minorHAnsi"/>
                <w:b/>
                <w:bCs/>
                <w:sz w:val="23"/>
                <w:szCs w:val="23"/>
              </w:rPr>
              <w:t>poznanie możliwości</w:t>
            </w:r>
            <w:r>
              <w:rPr>
                <w:rFonts w:cstheme="minorHAnsi"/>
                <w:sz w:val="23"/>
                <w:szCs w:val="23"/>
              </w:rPr>
              <w:t xml:space="preserve"> systemu AdAS w zakresie procesów personalnych,</w:t>
            </w:r>
          </w:p>
          <w:p w14:paraId="7A9E4CC8" w14:textId="48F6D169" w:rsidR="00BF48DE" w:rsidRPr="001B6030" w:rsidRDefault="00931663" w:rsidP="008D756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="00B72624" w:rsidRPr="00360163">
              <w:rPr>
                <w:rFonts w:cstheme="minorHAnsi"/>
                <w:b/>
                <w:bCs/>
                <w:sz w:val="23"/>
                <w:szCs w:val="23"/>
              </w:rPr>
              <w:t>omówienie</w:t>
            </w:r>
            <w:r w:rsidR="008D7569">
              <w:rPr>
                <w:rFonts w:cstheme="minorHAnsi"/>
                <w:b/>
                <w:bCs/>
                <w:sz w:val="23"/>
                <w:szCs w:val="23"/>
              </w:rPr>
              <w:t xml:space="preserve"> </w:t>
            </w:r>
            <w:r w:rsidR="008D7569">
              <w:rPr>
                <w:rFonts w:cstheme="minorHAnsi"/>
                <w:sz w:val="23"/>
                <w:szCs w:val="23"/>
              </w:rPr>
              <w:t>nowych wzorów</w:t>
            </w:r>
            <w:r w:rsidR="00BF48DE" w:rsidRPr="001B6030">
              <w:rPr>
                <w:rFonts w:cstheme="minorHAnsi"/>
                <w:sz w:val="23"/>
                <w:szCs w:val="23"/>
              </w:rPr>
              <w:t>,</w:t>
            </w:r>
            <w:r w:rsidR="00941733">
              <w:rPr>
                <w:rFonts w:cstheme="minorHAnsi"/>
                <w:sz w:val="23"/>
                <w:szCs w:val="23"/>
              </w:rPr>
              <w:br/>
            </w:r>
            <w:r w:rsidR="00BF48DE"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="00BF48DE"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="00BF48DE" w:rsidRPr="001B6030">
              <w:rPr>
                <w:rFonts w:cstheme="minorHAnsi"/>
                <w:sz w:val="23"/>
                <w:szCs w:val="23"/>
              </w:rPr>
              <w:t xml:space="preserve"> przykładów,</w:t>
            </w:r>
          </w:p>
          <w:p w14:paraId="33362B4A" w14:textId="69CC1FAE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kontakt z </w:t>
            </w:r>
            <w:r w:rsidR="004A08B9">
              <w:rPr>
                <w:rFonts w:cstheme="minorHAnsi"/>
                <w:b/>
                <w:sz w:val="23"/>
                <w:szCs w:val="23"/>
              </w:rPr>
              <w:t xml:space="preserve">projektantami </w:t>
            </w:r>
            <w:r w:rsidR="00931663">
              <w:rPr>
                <w:rFonts w:cstheme="minorHAnsi"/>
                <w:b/>
                <w:sz w:val="23"/>
                <w:szCs w:val="23"/>
              </w:rPr>
              <w:t>programu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>w trakcie i po webinarze</w:t>
            </w:r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A7390B" w:rsidRPr="0007288D" w14:paraId="7DC23FAA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4ED28843" w14:textId="328693AB" w:rsidR="00A7390B" w:rsidRPr="00A7390B" w:rsidRDefault="00A7390B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A7390B">
              <w:rPr>
                <w:rFonts w:cstheme="minorHAnsi"/>
                <w:b/>
                <w:bCs/>
                <w:sz w:val="23"/>
                <w:szCs w:val="23"/>
              </w:rPr>
              <w:t>PROGRAM: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28EC88AB" w14:textId="2DA9D051" w:rsidR="0088241C" w:rsidRPr="0088241C" w:rsidRDefault="0088241C" w:rsidP="0088241C">
            <w:pPr>
              <w:numPr>
                <w:ilvl w:val="0"/>
                <w:numId w:val="29"/>
              </w:numPr>
              <w:shd w:val="clear" w:color="auto" w:fill="FFFFFF"/>
              <w:spacing w:after="0" w:line="276" w:lineRule="auto"/>
              <w:rPr>
                <w:rFonts w:asciiTheme="minorHAnsi" w:eastAsia="Times New Roman" w:hAnsiTheme="minorHAnsi" w:cstheme="minorHAnsi"/>
                <w:color w:val="0D0D0D"/>
                <w:lang w:eastAsia="pl-PL"/>
              </w:rPr>
            </w:pPr>
            <w:r w:rsidRPr="0088241C">
              <w:rPr>
                <w:rFonts w:asciiTheme="minorHAnsi" w:eastAsia="Times New Roman" w:hAnsiTheme="minorHAnsi" w:cstheme="minorHAnsi"/>
                <w:b/>
                <w:bCs/>
                <w:color w:val="0D0D0D"/>
                <w:bdr w:val="none" w:sz="0" w:space="0" w:color="auto" w:frame="1"/>
                <w:lang w:eastAsia="pl-PL"/>
              </w:rPr>
              <w:t>Zamykanie starych i tworzenie nowych etatów</w:t>
            </w:r>
            <w:r>
              <w:rPr>
                <w:rFonts w:asciiTheme="minorHAnsi" w:eastAsia="Times New Roman" w:hAnsiTheme="minorHAnsi" w:cstheme="minorHAnsi"/>
                <w:b/>
                <w:bCs/>
                <w:color w:val="0D0D0D"/>
                <w:bdr w:val="none" w:sz="0" w:space="0" w:color="auto" w:frame="1"/>
                <w:lang w:eastAsia="pl-PL"/>
              </w:rPr>
              <w:t>:</w:t>
            </w:r>
          </w:p>
          <w:p w14:paraId="1543BF33" w14:textId="45374FF7" w:rsidR="0088241C" w:rsidRPr="0088241C" w:rsidRDefault="0088241C" w:rsidP="0088241C">
            <w:pPr>
              <w:numPr>
                <w:ilvl w:val="1"/>
                <w:numId w:val="29"/>
              </w:numPr>
              <w:shd w:val="clear" w:color="auto" w:fill="FFFFFF"/>
              <w:spacing w:after="0" w:line="276" w:lineRule="auto"/>
              <w:rPr>
                <w:rFonts w:asciiTheme="minorHAnsi" w:eastAsia="Times New Roman" w:hAnsiTheme="minorHAnsi" w:cstheme="minorHAnsi"/>
                <w:color w:val="0D0D0D"/>
                <w:lang w:eastAsia="pl-PL"/>
              </w:rPr>
            </w:pPr>
            <w:r w:rsidRPr="0088241C"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>Omówienie procesów związanych z zamykaniem starych etatów</w:t>
            </w:r>
            <w:r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>,</w:t>
            </w:r>
          </w:p>
          <w:p w14:paraId="578843C2" w14:textId="77777777" w:rsidR="0088241C" w:rsidRPr="0088241C" w:rsidRDefault="0088241C" w:rsidP="0088241C">
            <w:pPr>
              <w:pStyle w:val="Akapitzlist"/>
              <w:numPr>
                <w:ilvl w:val="1"/>
                <w:numId w:val="29"/>
              </w:numPr>
              <w:spacing w:line="276" w:lineRule="auto"/>
              <w:rPr>
                <w:rFonts w:asciiTheme="minorHAnsi" w:hAnsiTheme="minorHAnsi" w:cstheme="minorHAnsi"/>
                <w:color w:val="0D0D0D"/>
                <w:sz w:val="22"/>
                <w:szCs w:val="22"/>
              </w:rPr>
            </w:pPr>
            <w:r w:rsidRPr="0088241C">
              <w:rPr>
                <w:rFonts w:asciiTheme="minorHAnsi" w:hAnsiTheme="minorHAnsi" w:cstheme="minorHAnsi"/>
                <w:color w:val="0D0D0D"/>
                <w:sz w:val="22"/>
                <w:szCs w:val="22"/>
              </w:rPr>
              <w:t>Tworzenie nowych stanowisk pracy,</w:t>
            </w:r>
          </w:p>
          <w:p w14:paraId="2E50200E" w14:textId="77777777" w:rsidR="0088241C" w:rsidRPr="0088241C" w:rsidRDefault="0088241C" w:rsidP="0088241C">
            <w:pPr>
              <w:numPr>
                <w:ilvl w:val="1"/>
                <w:numId w:val="29"/>
              </w:numPr>
              <w:shd w:val="clear" w:color="auto" w:fill="FFFFFF"/>
              <w:spacing w:after="0" w:line="276" w:lineRule="auto"/>
              <w:rPr>
                <w:rFonts w:asciiTheme="minorHAnsi" w:eastAsia="Times New Roman" w:hAnsiTheme="minorHAnsi" w:cstheme="minorHAnsi"/>
                <w:color w:val="0D0D0D"/>
                <w:lang w:eastAsia="pl-PL"/>
              </w:rPr>
            </w:pPr>
            <w:r w:rsidRPr="0088241C"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>Znaczenie typu umowy (umowa o pracę vs. powołanie) w procesie tworzenia etatów.</w:t>
            </w:r>
          </w:p>
          <w:p w14:paraId="52EA73C1" w14:textId="66A97237" w:rsidR="0088241C" w:rsidRPr="0088241C" w:rsidRDefault="0088241C" w:rsidP="0088241C">
            <w:pPr>
              <w:numPr>
                <w:ilvl w:val="0"/>
                <w:numId w:val="29"/>
              </w:numPr>
              <w:shd w:val="clear" w:color="auto" w:fill="FFFFFF"/>
              <w:spacing w:after="0" w:line="276" w:lineRule="auto"/>
              <w:rPr>
                <w:rFonts w:asciiTheme="minorHAnsi" w:eastAsia="Times New Roman" w:hAnsiTheme="minorHAnsi" w:cstheme="minorHAnsi"/>
                <w:color w:val="0D0D0D"/>
                <w:lang w:eastAsia="pl-PL"/>
              </w:rPr>
            </w:pPr>
            <w:r w:rsidRPr="0088241C">
              <w:rPr>
                <w:rFonts w:asciiTheme="minorHAnsi" w:eastAsia="Times New Roman" w:hAnsiTheme="minorHAnsi" w:cstheme="minorHAnsi"/>
                <w:b/>
                <w:bCs/>
                <w:color w:val="0D0D0D"/>
                <w:bdr w:val="none" w:sz="0" w:space="0" w:color="auto" w:frame="1"/>
                <w:lang w:eastAsia="pl-PL"/>
              </w:rPr>
              <w:t>Archiwizacja dokumentacji pracowniczej</w:t>
            </w:r>
            <w:r>
              <w:rPr>
                <w:rFonts w:asciiTheme="minorHAnsi" w:eastAsia="Times New Roman" w:hAnsiTheme="minorHAnsi" w:cstheme="minorHAnsi"/>
                <w:b/>
                <w:bCs/>
                <w:color w:val="0D0D0D"/>
                <w:bdr w:val="none" w:sz="0" w:space="0" w:color="auto" w:frame="1"/>
                <w:lang w:eastAsia="pl-PL"/>
              </w:rPr>
              <w:t>:</w:t>
            </w:r>
          </w:p>
          <w:p w14:paraId="07679593" w14:textId="77777777" w:rsidR="0088241C" w:rsidRPr="0088241C" w:rsidRDefault="0088241C" w:rsidP="0088241C">
            <w:pPr>
              <w:numPr>
                <w:ilvl w:val="1"/>
                <w:numId w:val="29"/>
              </w:numPr>
              <w:shd w:val="clear" w:color="auto" w:fill="FFFFFF"/>
              <w:spacing w:after="0" w:line="276" w:lineRule="auto"/>
              <w:rPr>
                <w:rFonts w:asciiTheme="minorHAnsi" w:eastAsia="Times New Roman" w:hAnsiTheme="minorHAnsi" w:cstheme="minorHAnsi"/>
                <w:color w:val="0D0D0D"/>
                <w:lang w:eastAsia="pl-PL"/>
              </w:rPr>
            </w:pPr>
            <w:r w:rsidRPr="0088241C"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>Standardy i praktyki w archiwizacji dokumentów pracowników odchodzących.</w:t>
            </w:r>
          </w:p>
          <w:p w14:paraId="2BE1CF71" w14:textId="0D8F8A11" w:rsidR="0088241C" w:rsidRPr="0088241C" w:rsidRDefault="0088241C" w:rsidP="0088241C">
            <w:pPr>
              <w:numPr>
                <w:ilvl w:val="0"/>
                <w:numId w:val="29"/>
              </w:numPr>
              <w:shd w:val="clear" w:color="auto" w:fill="FFFFFF"/>
              <w:spacing w:after="0" w:line="276" w:lineRule="auto"/>
              <w:rPr>
                <w:rFonts w:asciiTheme="minorHAnsi" w:eastAsia="Times New Roman" w:hAnsiTheme="minorHAnsi" w:cstheme="minorHAnsi"/>
                <w:color w:val="0D0D0D"/>
                <w:lang w:eastAsia="pl-PL"/>
              </w:rPr>
            </w:pPr>
            <w:r w:rsidRPr="0088241C">
              <w:rPr>
                <w:rFonts w:asciiTheme="minorHAnsi" w:eastAsia="Times New Roman" w:hAnsiTheme="minorHAnsi" w:cstheme="minorHAnsi"/>
                <w:b/>
                <w:bCs/>
                <w:color w:val="0D0D0D"/>
                <w:bdr w:val="none" w:sz="0" w:space="0" w:color="auto" w:frame="1"/>
                <w:lang w:eastAsia="pl-PL"/>
              </w:rPr>
              <w:t>Przeliczenie urlopów przy zmianie stanowiska lub wymiaru pracy</w:t>
            </w:r>
            <w:r>
              <w:rPr>
                <w:rFonts w:asciiTheme="minorHAnsi" w:eastAsia="Times New Roman" w:hAnsiTheme="minorHAnsi" w:cstheme="minorHAnsi"/>
                <w:b/>
                <w:bCs/>
                <w:color w:val="0D0D0D"/>
                <w:bdr w:val="none" w:sz="0" w:space="0" w:color="auto" w:frame="1"/>
                <w:lang w:eastAsia="pl-PL"/>
              </w:rPr>
              <w:t>:</w:t>
            </w:r>
          </w:p>
          <w:p w14:paraId="10DFEDE2" w14:textId="7603A014" w:rsidR="0088241C" w:rsidRPr="0088241C" w:rsidRDefault="0088241C" w:rsidP="0088241C">
            <w:pPr>
              <w:numPr>
                <w:ilvl w:val="1"/>
                <w:numId w:val="29"/>
              </w:numPr>
              <w:shd w:val="clear" w:color="auto" w:fill="FFFFFF"/>
              <w:spacing w:after="0" w:line="276" w:lineRule="auto"/>
              <w:textAlignment w:val="baseline"/>
              <w:rPr>
                <w:rFonts w:asciiTheme="minorHAnsi" w:eastAsia="Times New Roman" w:hAnsiTheme="minorHAnsi" w:cstheme="minorHAnsi"/>
                <w:color w:val="0D0D0D"/>
                <w:lang w:eastAsia="pl-PL"/>
              </w:rPr>
            </w:pPr>
            <w:r w:rsidRPr="0088241C">
              <w:rPr>
                <w:rFonts w:asciiTheme="minorHAnsi" w:eastAsia="Times New Roman" w:hAnsiTheme="minorHAnsi" w:cstheme="minorHAnsi"/>
                <w:color w:val="0D0D0D"/>
                <w:lang w:eastAsia="pl-PL"/>
              </w:rPr>
              <w:t>Zasady zmiany stanowiska, systemu i czasu pracy</w:t>
            </w:r>
            <w:r>
              <w:rPr>
                <w:rFonts w:asciiTheme="minorHAnsi" w:eastAsia="Times New Roman" w:hAnsiTheme="minorHAnsi" w:cstheme="minorHAnsi"/>
                <w:color w:val="0D0D0D"/>
                <w:lang w:eastAsia="pl-PL"/>
              </w:rPr>
              <w:t>,</w:t>
            </w:r>
          </w:p>
          <w:p w14:paraId="79B5A3AE" w14:textId="023A78F4" w:rsidR="0088241C" w:rsidRPr="0088241C" w:rsidRDefault="0088241C" w:rsidP="0088241C">
            <w:pPr>
              <w:numPr>
                <w:ilvl w:val="1"/>
                <w:numId w:val="29"/>
              </w:numPr>
              <w:shd w:val="clear" w:color="auto" w:fill="FFFFFF"/>
              <w:spacing w:before="100" w:beforeAutospacing="1" w:after="100" w:afterAutospacing="1" w:line="276" w:lineRule="auto"/>
              <w:textAlignment w:val="baseline"/>
              <w:rPr>
                <w:rFonts w:asciiTheme="minorHAnsi" w:eastAsia="Times New Roman" w:hAnsiTheme="minorHAnsi" w:cstheme="minorHAnsi"/>
                <w:color w:val="0D0D0D"/>
                <w:lang w:eastAsia="pl-PL"/>
              </w:rPr>
            </w:pPr>
            <w:r w:rsidRPr="0088241C">
              <w:rPr>
                <w:rFonts w:asciiTheme="minorHAnsi" w:eastAsia="Times New Roman" w:hAnsiTheme="minorHAnsi" w:cstheme="minorHAnsi"/>
                <w:color w:val="0D0D0D"/>
                <w:lang w:eastAsia="pl-PL"/>
              </w:rPr>
              <w:t>Zasady przeliczania dni urlopowych dla pracowników zmieniających stanowisk</w:t>
            </w:r>
            <w:r>
              <w:rPr>
                <w:rFonts w:asciiTheme="minorHAnsi" w:eastAsia="Times New Roman" w:hAnsiTheme="minorHAnsi" w:cstheme="minorHAnsi"/>
                <w:color w:val="0D0D0D"/>
                <w:lang w:eastAsia="pl-PL"/>
              </w:rPr>
              <w:t>,</w:t>
            </w:r>
          </w:p>
          <w:p w14:paraId="48554D56" w14:textId="77777777" w:rsidR="0088241C" w:rsidRPr="0088241C" w:rsidRDefault="0088241C" w:rsidP="0088241C">
            <w:pPr>
              <w:numPr>
                <w:ilvl w:val="1"/>
                <w:numId w:val="29"/>
              </w:numPr>
              <w:shd w:val="clear" w:color="auto" w:fill="FFFFFF"/>
              <w:spacing w:after="0" w:line="276" w:lineRule="auto"/>
              <w:rPr>
                <w:rFonts w:asciiTheme="minorHAnsi" w:eastAsia="Times New Roman" w:hAnsiTheme="minorHAnsi" w:cstheme="minorHAnsi"/>
                <w:color w:val="0D0D0D"/>
                <w:lang w:eastAsia="pl-PL"/>
              </w:rPr>
            </w:pPr>
            <w:r w:rsidRPr="0088241C"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>Metodyka dostosowania urlopów przy zmianie wymiaru czasu pracy.</w:t>
            </w:r>
          </w:p>
          <w:p w14:paraId="0B84B14A" w14:textId="56B058BC" w:rsidR="0088241C" w:rsidRPr="0088241C" w:rsidRDefault="0088241C" w:rsidP="0088241C">
            <w:pPr>
              <w:numPr>
                <w:ilvl w:val="0"/>
                <w:numId w:val="29"/>
              </w:numPr>
              <w:shd w:val="clear" w:color="auto" w:fill="FFFFFF"/>
              <w:spacing w:after="0" w:line="276" w:lineRule="auto"/>
              <w:rPr>
                <w:rFonts w:asciiTheme="minorHAnsi" w:eastAsia="Times New Roman" w:hAnsiTheme="minorHAnsi" w:cstheme="minorHAnsi"/>
                <w:color w:val="0D0D0D"/>
                <w:lang w:eastAsia="pl-PL"/>
              </w:rPr>
            </w:pPr>
            <w:r w:rsidRPr="0088241C">
              <w:rPr>
                <w:rFonts w:asciiTheme="minorHAnsi" w:eastAsia="Times New Roman" w:hAnsiTheme="minorHAnsi" w:cstheme="minorHAnsi"/>
                <w:b/>
                <w:bCs/>
                <w:color w:val="0D0D0D"/>
                <w:bdr w:val="none" w:sz="0" w:space="0" w:color="auto" w:frame="1"/>
                <w:lang w:eastAsia="pl-PL"/>
              </w:rPr>
              <w:t>Ewidencja czasu pracy i zarządzanie nadgodzinami</w:t>
            </w:r>
            <w:r>
              <w:rPr>
                <w:rFonts w:asciiTheme="minorHAnsi" w:eastAsia="Times New Roman" w:hAnsiTheme="minorHAnsi" w:cstheme="minorHAnsi"/>
                <w:b/>
                <w:bCs/>
                <w:color w:val="0D0D0D"/>
                <w:bdr w:val="none" w:sz="0" w:space="0" w:color="auto" w:frame="1"/>
                <w:lang w:eastAsia="pl-PL"/>
              </w:rPr>
              <w:t>:</w:t>
            </w:r>
          </w:p>
          <w:p w14:paraId="7C921D93" w14:textId="3DFCA32B" w:rsidR="0088241C" w:rsidRPr="0088241C" w:rsidRDefault="0088241C" w:rsidP="0088241C">
            <w:pPr>
              <w:numPr>
                <w:ilvl w:val="1"/>
                <w:numId w:val="29"/>
              </w:numPr>
              <w:shd w:val="clear" w:color="auto" w:fill="FFFFFF"/>
              <w:spacing w:after="0" w:line="276" w:lineRule="auto"/>
              <w:rPr>
                <w:rFonts w:asciiTheme="minorHAnsi" w:eastAsia="Times New Roman" w:hAnsiTheme="minorHAnsi" w:cstheme="minorHAnsi"/>
                <w:color w:val="0D0D0D"/>
                <w:lang w:eastAsia="pl-PL"/>
              </w:rPr>
            </w:pPr>
            <w:r w:rsidRPr="0088241C"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>Procedury dokumentowania okresów rozliczeniowych i rocznych</w:t>
            </w:r>
            <w:r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>,</w:t>
            </w:r>
          </w:p>
          <w:p w14:paraId="0C858B5D" w14:textId="1B577625" w:rsidR="0088241C" w:rsidRPr="0088241C" w:rsidRDefault="0088241C" w:rsidP="0088241C">
            <w:pPr>
              <w:numPr>
                <w:ilvl w:val="1"/>
                <w:numId w:val="29"/>
              </w:numPr>
              <w:shd w:val="clear" w:color="auto" w:fill="FFFFFF"/>
              <w:spacing w:after="0" w:line="276" w:lineRule="auto"/>
              <w:rPr>
                <w:rFonts w:asciiTheme="minorHAnsi" w:eastAsia="Times New Roman" w:hAnsiTheme="minorHAnsi" w:cstheme="minorHAnsi"/>
                <w:color w:val="0D0D0D"/>
                <w:lang w:eastAsia="pl-PL"/>
              </w:rPr>
            </w:pPr>
            <w:r w:rsidRPr="0088241C"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>Prowadzenie ewidencji nadgodzin oraz wyjść prywatnych</w:t>
            </w:r>
            <w:r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>,</w:t>
            </w:r>
          </w:p>
          <w:p w14:paraId="7A40251B" w14:textId="77777777" w:rsidR="0088241C" w:rsidRPr="0088241C" w:rsidRDefault="0088241C" w:rsidP="0088241C">
            <w:pPr>
              <w:numPr>
                <w:ilvl w:val="1"/>
                <w:numId w:val="29"/>
              </w:numPr>
              <w:shd w:val="clear" w:color="auto" w:fill="FFFFFF"/>
              <w:spacing w:after="0" w:line="276" w:lineRule="auto"/>
              <w:rPr>
                <w:rFonts w:asciiTheme="minorHAnsi" w:eastAsia="Times New Roman" w:hAnsiTheme="minorHAnsi" w:cstheme="minorHAnsi"/>
                <w:color w:val="0D0D0D"/>
                <w:lang w:eastAsia="pl-PL"/>
              </w:rPr>
            </w:pPr>
            <w:r w:rsidRPr="0088241C"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>Integracja danych z systemem ewidencji czasu pracy.</w:t>
            </w:r>
          </w:p>
          <w:p w14:paraId="3BBC9ECD" w14:textId="53AE5921" w:rsidR="0088241C" w:rsidRPr="0088241C" w:rsidRDefault="0088241C" w:rsidP="0088241C">
            <w:pPr>
              <w:pStyle w:val="Akapitzlist"/>
              <w:numPr>
                <w:ilvl w:val="0"/>
                <w:numId w:val="29"/>
              </w:numPr>
              <w:shd w:val="clear" w:color="auto" w:fill="FFFFFF"/>
              <w:spacing w:line="276" w:lineRule="auto"/>
              <w:rPr>
                <w:rFonts w:asciiTheme="minorHAnsi" w:hAnsiTheme="minorHAnsi" w:cstheme="minorHAnsi"/>
                <w:color w:val="0D0D0D"/>
              </w:rPr>
            </w:pPr>
            <w:r w:rsidRPr="0088241C">
              <w:rPr>
                <w:rFonts w:asciiTheme="minorHAnsi" w:hAnsiTheme="minorHAnsi" w:cstheme="minorHAnsi"/>
                <w:b/>
                <w:bCs/>
                <w:color w:val="0D0D0D"/>
              </w:rPr>
              <w:t>O</w:t>
            </w:r>
            <w:r w:rsidRPr="0088241C">
              <w:rPr>
                <w:rFonts w:asciiTheme="minorHAnsi" w:hAnsiTheme="minorHAnsi" w:cstheme="minorHAnsi"/>
                <w:b/>
                <w:bCs/>
                <w:color w:val="0D0D0D"/>
                <w:sz w:val="22"/>
                <w:szCs w:val="22"/>
                <w:bdr w:val="none" w:sz="0" w:space="0" w:color="auto" w:frame="1"/>
              </w:rPr>
              <w:t xml:space="preserve">kresowa Ocena Pracownika </w:t>
            </w:r>
            <w:r w:rsidRPr="0088241C">
              <w:rPr>
                <w:rFonts w:asciiTheme="minorHAnsi" w:hAnsiTheme="minorHAnsi" w:cstheme="minorHAnsi"/>
                <w:color w:val="0D0D0D"/>
              </w:rPr>
              <w:t>- zastosowanie modułu</w:t>
            </w:r>
            <w:r>
              <w:rPr>
                <w:rFonts w:asciiTheme="minorHAnsi" w:hAnsiTheme="minorHAnsi" w:cstheme="minorHAnsi"/>
                <w:color w:val="0D0D0D"/>
              </w:rPr>
              <w:t>.</w:t>
            </w:r>
          </w:p>
          <w:p w14:paraId="09DC711A" w14:textId="464904BB" w:rsidR="0088241C" w:rsidRPr="0088241C" w:rsidRDefault="0088241C" w:rsidP="0088241C">
            <w:pPr>
              <w:numPr>
                <w:ilvl w:val="0"/>
                <w:numId w:val="29"/>
              </w:numPr>
              <w:shd w:val="clear" w:color="auto" w:fill="FFFFFF"/>
              <w:spacing w:after="0" w:line="276" w:lineRule="auto"/>
              <w:rPr>
                <w:rFonts w:asciiTheme="minorHAnsi" w:eastAsia="Times New Roman" w:hAnsiTheme="minorHAnsi" w:cstheme="minorHAnsi"/>
                <w:color w:val="0D0D0D"/>
                <w:lang w:eastAsia="pl-PL"/>
              </w:rPr>
            </w:pPr>
            <w:r w:rsidRPr="0088241C">
              <w:rPr>
                <w:rFonts w:asciiTheme="minorHAnsi" w:eastAsia="Times New Roman" w:hAnsiTheme="minorHAnsi" w:cstheme="minorHAnsi"/>
                <w:b/>
                <w:bCs/>
                <w:color w:val="0D0D0D"/>
                <w:bdr w:val="none" w:sz="0" w:space="0" w:color="auto" w:frame="1"/>
                <w:lang w:eastAsia="pl-PL"/>
              </w:rPr>
              <w:t xml:space="preserve">Moduł </w:t>
            </w:r>
            <w:r>
              <w:rPr>
                <w:rFonts w:asciiTheme="minorHAnsi" w:eastAsia="Times New Roman" w:hAnsiTheme="minorHAnsi" w:cstheme="minorHAnsi"/>
                <w:b/>
                <w:bCs/>
                <w:color w:val="0D0D0D"/>
                <w:bdr w:val="none" w:sz="0" w:space="0" w:color="auto" w:frame="1"/>
                <w:lang w:eastAsia="pl-PL"/>
              </w:rPr>
              <w:t>ep</w:t>
            </w:r>
            <w:r w:rsidRPr="0088241C">
              <w:rPr>
                <w:rFonts w:asciiTheme="minorHAnsi" w:eastAsia="Times New Roman" w:hAnsiTheme="minorHAnsi" w:cstheme="minorHAnsi"/>
                <w:b/>
                <w:bCs/>
                <w:color w:val="0D0D0D"/>
                <w:bdr w:val="none" w:sz="0" w:space="0" w:color="auto" w:frame="1"/>
                <w:lang w:eastAsia="pl-PL"/>
              </w:rPr>
              <w:t>racownik</w:t>
            </w:r>
            <w:r>
              <w:rPr>
                <w:rFonts w:asciiTheme="minorHAnsi" w:eastAsia="Times New Roman" w:hAnsiTheme="minorHAnsi" w:cstheme="minorHAnsi"/>
                <w:b/>
                <w:bCs/>
                <w:color w:val="0D0D0D"/>
                <w:bdr w:val="none" w:sz="0" w:space="0" w:color="auto" w:frame="1"/>
                <w:lang w:eastAsia="pl-PL"/>
              </w:rPr>
              <w:t>:</w:t>
            </w:r>
          </w:p>
          <w:p w14:paraId="68EBA253" w14:textId="41F86627" w:rsidR="0088241C" w:rsidRPr="0088241C" w:rsidRDefault="0088241C" w:rsidP="0088241C">
            <w:pPr>
              <w:numPr>
                <w:ilvl w:val="1"/>
                <w:numId w:val="29"/>
              </w:numPr>
              <w:shd w:val="clear" w:color="auto" w:fill="FFFFFF"/>
              <w:spacing w:after="0" w:line="276" w:lineRule="auto"/>
              <w:rPr>
                <w:rFonts w:asciiTheme="minorHAnsi" w:eastAsia="Times New Roman" w:hAnsiTheme="minorHAnsi" w:cstheme="minorHAnsi"/>
                <w:color w:val="0D0D0D"/>
                <w:lang w:eastAsia="pl-PL"/>
              </w:rPr>
            </w:pPr>
            <w:r w:rsidRPr="0088241C"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>Rejestracja czasu pracy i jej monitoring w module e</w:t>
            </w:r>
            <w:r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>p</w:t>
            </w:r>
            <w:r w:rsidRPr="0088241C"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>racownik</w:t>
            </w:r>
            <w:r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>,</w:t>
            </w:r>
          </w:p>
          <w:p w14:paraId="32BF269D" w14:textId="7E861652" w:rsidR="0088241C" w:rsidRPr="0088241C" w:rsidRDefault="0088241C" w:rsidP="0088241C">
            <w:pPr>
              <w:numPr>
                <w:ilvl w:val="1"/>
                <w:numId w:val="29"/>
              </w:numPr>
              <w:shd w:val="clear" w:color="auto" w:fill="FFFFFF"/>
              <w:spacing w:after="0" w:line="276" w:lineRule="auto"/>
              <w:rPr>
                <w:rFonts w:asciiTheme="minorHAnsi" w:eastAsia="Times New Roman" w:hAnsiTheme="minorHAnsi" w:cstheme="minorHAnsi"/>
                <w:color w:val="0D0D0D"/>
                <w:lang w:eastAsia="pl-PL"/>
              </w:rPr>
            </w:pPr>
            <w:r w:rsidRPr="0088241C"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>Podgląd składników wynagrodzenia i dostęp do elektronicznych pasków płac</w:t>
            </w:r>
            <w:r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>,</w:t>
            </w:r>
          </w:p>
          <w:p w14:paraId="6A39346B" w14:textId="032A06DA" w:rsidR="0088241C" w:rsidRPr="0088241C" w:rsidRDefault="0088241C" w:rsidP="0088241C">
            <w:pPr>
              <w:numPr>
                <w:ilvl w:val="1"/>
                <w:numId w:val="29"/>
              </w:numPr>
              <w:shd w:val="clear" w:color="auto" w:fill="FFFFFF"/>
              <w:spacing w:after="0" w:line="276" w:lineRule="auto"/>
              <w:rPr>
                <w:rFonts w:asciiTheme="minorHAnsi" w:eastAsia="Times New Roman" w:hAnsiTheme="minorHAnsi" w:cstheme="minorHAnsi"/>
                <w:color w:val="0D0D0D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>Pobieranie</w:t>
            </w:r>
            <w:r w:rsidRPr="0088241C"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 xml:space="preserve"> formularzy PIT przez system e</w:t>
            </w:r>
            <w:r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>p</w:t>
            </w:r>
            <w:r w:rsidRPr="0088241C"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>racownik</w:t>
            </w:r>
            <w:r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>,</w:t>
            </w:r>
          </w:p>
          <w:p w14:paraId="2F9CCF7A" w14:textId="09916F35" w:rsidR="0088241C" w:rsidRPr="0088241C" w:rsidRDefault="0088241C" w:rsidP="0088241C">
            <w:pPr>
              <w:numPr>
                <w:ilvl w:val="1"/>
                <w:numId w:val="29"/>
              </w:numPr>
              <w:shd w:val="clear" w:color="auto" w:fill="FFFFFF"/>
              <w:spacing w:after="0" w:line="276" w:lineRule="auto"/>
              <w:rPr>
                <w:rFonts w:asciiTheme="minorHAnsi" w:eastAsia="Times New Roman" w:hAnsiTheme="minorHAnsi" w:cstheme="minorHAnsi"/>
                <w:color w:val="0D0D0D"/>
                <w:lang w:eastAsia="pl-PL"/>
              </w:rPr>
            </w:pPr>
            <w:r w:rsidRPr="0088241C"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>Proces składania wniosków o urlop i pracę zdalną przez moduł</w:t>
            </w:r>
            <w:r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>,</w:t>
            </w:r>
          </w:p>
          <w:p w14:paraId="2DD056A9" w14:textId="35F5692A" w:rsidR="0088241C" w:rsidRPr="0088241C" w:rsidRDefault="0088241C" w:rsidP="0088241C">
            <w:pPr>
              <w:numPr>
                <w:ilvl w:val="1"/>
                <w:numId w:val="29"/>
              </w:numPr>
              <w:shd w:val="clear" w:color="auto" w:fill="FFFFFF"/>
              <w:spacing w:after="0" w:line="276" w:lineRule="auto"/>
              <w:rPr>
                <w:rFonts w:asciiTheme="minorHAnsi" w:eastAsia="Times New Roman" w:hAnsiTheme="minorHAnsi" w:cstheme="minorHAnsi"/>
                <w:color w:val="0D0D0D"/>
                <w:lang w:eastAsia="pl-PL"/>
              </w:rPr>
            </w:pPr>
            <w:r w:rsidRPr="0088241C"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>Funkcje dostępne dla kadry zarządzającej w module e</w:t>
            </w:r>
            <w:r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>p</w:t>
            </w:r>
            <w:r w:rsidRPr="0088241C">
              <w:rPr>
                <w:rFonts w:asciiTheme="minorHAnsi" w:eastAsia="Times New Roman" w:hAnsiTheme="minorHAnsi" w:cstheme="minorHAnsi"/>
                <w:color w:val="0D0D0D"/>
                <w:bdr w:val="none" w:sz="0" w:space="0" w:color="auto" w:frame="1"/>
                <w:lang w:eastAsia="pl-PL"/>
              </w:rPr>
              <w:t>racownik.</w:t>
            </w:r>
          </w:p>
          <w:p w14:paraId="2C9954FB" w14:textId="7A474B01" w:rsidR="0088241C" w:rsidRPr="0088241C" w:rsidRDefault="0088241C" w:rsidP="0088241C">
            <w:pPr>
              <w:numPr>
                <w:ilvl w:val="0"/>
                <w:numId w:val="29"/>
              </w:numPr>
              <w:shd w:val="clear" w:color="auto" w:fill="FFFFFF"/>
              <w:spacing w:after="0" w:line="276" w:lineRule="auto"/>
              <w:rPr>
                <w:rFonts w:asciiTheme="minorHAnsi" w:eastAsia="Times New Roman" w:hAnsiTheme="minorHAnsi" w:cstheme="minorHAnsi"/>
                <w:color w:val="0D0D0D"/>
                <w:lang w:eastAsia="pl-PL"/>
              </w:rPr>
            </w:pPr>
            <w:r w:rsidRPr="0088241C">
              <w:rPr>
                <w:rFonts w:asciiTheme="minorHAnsi" w:eastAsia="Times New Roman" w:hAnsiTheme="minorHAnsi" w:cstheme="minorHAnsi"/>
                <w:b/>
                <w:bCs/>
                <w:color w:val="0D0D0D"/>
                <w:bdr w:val="none" w:sz="0" w:space="0" w:color="auto" w:frame="1"/>
                <w:lang w:eastAsia="pl-PL"/>
              </w:rPr>
              <w:t>Sesja pytań i odpowiedzi</w:t>
            </w:r>
            <w:r>
              <w:rPr>
                <w:rFonts w:asciiTheme="minorHAnsi" w:eastAsia="Times New Roman" w:hAnsiTheme="minorHAnsi" w:cstheme="minorHAnsi"/>
                <w:b/>
                <w:bCs/>
                <w:color w:val="0D0D0D"/>
                <w:bdr w:val="none" w:sz="0" w:space="0" w:color="auto" w:frame="1"/>
                <w:lang w:eastAsia="pl-PL"/>
              </w:rPr>
              <w:t>.</w:t>
            </w:r>
          </w:p>
          <w:p w14:paraId="1B64A601" w14:textId="586D1830" w:rsidR="00983F53" w:rsidRPr="0088241C" w:rsidRDefault="00983F53" w:rsidP="0088241C">
            <w:pPr>
              <w:rPr>
                <w:rFonts w:asciiTheme="minorHAnsi" w:hAnsiTheme="minorHAnsi" w:cstheme="minorHAnsi"/>
              </w:rPr>
            </w:pPr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0896098F" w:rsidR="004A08B9" w:rsidRPr="001B6030" w:rsidRDefault="004A08B9" w:rsidP="00EC4D1C">
            <w:pPr>
              <w:shd w:val="clear" w:color="auto" w:fill="FFFFFF" w:themeFill="background1"/>
              <w:spacing w:after="0" w:line="36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lastRenderedPageBreak/>
              <w:t>Trener</w:t>
            </w:r>
            <w:r w:rsidR="0088241C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zy</w:t>
            </w: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 w:rsidR="0088241C">
              <w:rPr>
                <w:rFonts w:cstheme="minorHAnsi"/>
                <w:color w:val="000000" w:themeColor="text1"/>
                <w:sz w:val="23"/>
                <w:szCs w:val="23"/>
              </w:rPr>
              <w:t>cy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</w:t>
            </w:r>
            <w:r w:rsidR="0088241C">
              <w:rPr>
                <w:rFonts w:cstheme="minorHAnsi"/>
                <w:color w:val="000000" w:themeColor="text1"/>
                <w:sz w:val="23"/>
                <w:szCs w:val="23"/>
              </w:rPr>
              <w:t>cy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11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791BABD3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B15162">
              <w:rPr>
                <w:rFonts w:cstheme="minorHAnsi"/>
                <w:b/>
                <w:szCs w:val="18"/>
              </w:rPr>
              <w:t xml:space="preserve"> </w:t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5"/>
      <w:footerReference w:type="first" r:id="rId16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0E6E1E" w14:textId="77777777" w:rsidR="00A04B5D" w:rsidRDefault="00A04B5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04B5D" w:rsidRDefault="00A04B5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988A6" w14:textId="77777777" w:rsidR="00A04B5D" w:rsidRDefault="00A04B5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627198" w14:textId="77777777" w:rsidR="00A04B5D" w:rsidRDefault="00A04B5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04B5D" w:rsidRDefault="00A04B5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AE0E3" w14:textId="0DB3BB42" w:rsidR="00A04B5D" w:rsidRPr="005E063F" w:rsidRDefault="00A04B5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BC54CD"/>
    <w:multiLevelType w:val="hybridMultilevel"/>
    <w:tmpl w:val="7F0A4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>
      <w:start w:val="1"/>
      <w:numFmt w:val="lowerRoman"/>
      <w:lvlText w:val="%3."/>
      <w:lvlJc w:val="right"/>
      <w:pPr>
        <w:ind w:left="1920" w:hanging="180"/>
      </w:pPr>
    </w:lvl>
    <w:lvl w:ilvl="3" w:tplc="0415000F">
      <w:start w:val="1"/>
      <w:numFmt w:val="decimal"/>
      <w:lvlText w:val="%4."/>
      <w:lvlJc w:val="left"/>
      <w:pPr>
        <w:ind w:left="2640" w:hanging="360"/>
      </w:pPr>
    </w:lvl>
    <w:lvl w:ilvl="4" w:tplc="04150019">
      <w:start w:val="1"/>
      <w:numFmt w:val="lowerLetter"/>
      <w:lvlText w:val="%5."/>
      <w:lvlJc w:val="left"/>
      <w:pPr>
        <w:ind w:left="3360" w:hanging="360"/>
      </w:pPr>
    </w:lvl>
    <w:lvl w:ilvl="5" w:tplc="0415001B">
      <w:start w:val="1"/>
      <w:numFmt w:val="lowerRoman"/>
      <w:lvlText w:val="%6."/>
      <w:lvlJc w:val="right"/>
      <w:pPr>
        <w:ind w:left="4080" w:hanging="180"/>
      </w:pPr>
    </w:lvl>
    <w:lvl w:ilvl="6" w:tplc="0415000F">
      <w:start w:val="1"/>
      <w:numFmt w:val="decimal"/>
      <w:lvlText w:val="%7."/>
      <w:lvlJc w:val="left"/>
      <w:pPr>
        <w:ind w:left="4800" w:hanging="360"/>
      </w:pPr>
    </w:lvl>
    <w:lvl w:ilvl="7" w:tplc="04150019">
      <w:start w:val="1"/>
      <w:numFmt w:val="lowerLetter"/>
      <w:lvlText w:val="%8."/>
      <w:lvlJc w:val="left"/>
      <w:pPr>
        <w:ind w:left="5520" w:hanging="360"/>
      </w:pPr>
    </w:lvl>
    <w:lvl w:ilvl="8" w:tplc="0415001B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180C3EEC"/>
    <w:multiLevelType w:val="hybridMultilevel"/>
    <w:tmpl w:val="2684015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2257243"/>
    <w:multiLevelType w:val="hybridMultilevel"/>
    <w:tmpl w:val="91ECAD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40553AF"/>
    <w:multiLevelType w:val="hybridMultilevel"/>
    <w:tmpl w:val="5A32C8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CDE3EB1"/>
    <w:multiLevelType w:val="hybridMultilevel"/>
    <w:tmpl w:val="378C868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2156866"/>
    <w:multiLevelType w:val="hybridMultilevel"/>
    <w:tmpl w:val="02F84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6" w15:restartNumberingAfterBreak="0">
    <w:nsid w:val="55085E17"/>
    <w:multiLevelType w:val="hybridMultilevel"/>
    <w:tmpl w:val="89D63FF2"/>
    <w:lvl w:ilvl="0" w:tplc="7D2090E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3B33EF"/>
    <w:multiLevelType w:val="hybridMultilevel"/>
    <w:tmpl w:val="29A2B6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5672E2"/>
    <w:multiLevelType w:val="multilevel"/>
    <w:tmpl w:val="4A18FD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67F744D2"/>
    <w:multiLevelType w:val="hybridMultilevel"/>
    <w:tmpl w:val="BEDCB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23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7008A"/>
    <w:multiLevelType w:val="hybridMultilevel"/>
    <w:tmpl w:val="EC74A19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7C4E1F20"/>
    <w:multiLevelType w:val="hybridMultilevel"/>
    <w:tmpl w:val="AB2E8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414794">
    <w:abstractNumId w:val="14"/>
  </w:num>
  <w:num w:numId="2" w16cid:durableId="659162756">
    <w:abstractNumId w:val="24"/>
  </w:num>
  <w:num w:numId="3" w16cid:durableId="2101023832">
    <w:abstractNumId w:val="23"/>
  </w:num>
  <w:num w:numId="4" w16cid:durableId="891648238">
    <w:abstractNumId w:val="8"/>
  </w:num>
  <w:num w:numId="5" w16cid:durableId="520706524">
    <w:abstractNumId w:val="1"/>
  </w:num>
  <w:num w:numId="6" w16cid:durableId="87577520">
    <w:abstractNumId w:val="17"/>
  </w:num>
  <w:num w:numId="7" w16cid:durableId="1600021302">
    <w:abstractNumId w:val="28"/>
  </w:num>
  <w:num w:numId="8" w16cid:durableId="1596592783">
    <w:abstractNumId w:val="25"/>
  </w:num>
  <w:num w:numId="9" w16cid:durableId="1351373050">
    <w:abstractNumId w:val="12"/>
  </w:num>
  <w:num w:numId="10" w16cid:durableId="957105561">
    <w:abstractNumId w:val="19"/>
  </w:num>
  <w:num w:numId="11" w16cid:durableId="1711760107">
    <w:abstractNumId w:val="0"/>
  </w:num>
  <w:num w:numId="12" w16cid:durableId="706805842">
    <w:abstractNumId w:val="6"/>
  </w:num>
  <w:num w:numId="13" w16cid:durableId="428819101">
    <w:abstractNumId w:val="5"/>
  </w:num>
  <w:num w:numId="14" w16cid:durableId="1948734984">
    <w:abstractNumId w:val="22"/>
  </w:num>
  <w:num w:numId="15" w16cid:durableId="897012221">
    <w:abstractNumId w:val="4"/>
  </w:num>
  <w:num w:numId="16" w16cid:durableId="626159206">
    <w:abstractNumId w:val="15"/>
  </w:num>
  <w:num w:numId="17" w16cid:durableId="1926917422">
    <w:abstractNumId w:val="7"/>
  </w:num>
  <w:num w:numId="18" w16cid:durableId="2133597777">
    <w:abstractNumId w:val="10"/>
  </w:num>
  <w:num w:numId="19" w16cid:durableId="602959925">
    <w:abstractNumId w:val="26"/>
  </w:num>
  <w:num w:numId="20" w16cid:durableId="969088528">
    <w:abstractNumId w:val="21"/>
  </w:num>
  <w:num w:numId="21" w16cid:durableId="1574927442">
    <w:abstractNumId w:val="27"/>
  </w:num>
  <w:num w:numId="22" w16cid:durableId="91089216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76895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31608899">
    <w:abstractNumId w:val="3"/>
  </w:num>
  <w:num w:numId="25" w16cid:durableId="154105912">
    <w:abstractNumId w:val="11"/>
  </w:num>
  <w:num w:numId="26" w16cid:durableId="1479808013">
    <w:abstractNumId w:val="9"/>
  </w:num>
  <w:num w:numId="27" w16cid:durableId="272984925">
    <w:abstractNumId w:val="13"/>
  </w:num>
  <w:num w:numId="28" w16cid:durableId="1175807958">
    <w:abstractNumId w:val="18"/>
  </w:num>
  <w:num w:numId="29" w16cid:durableId="819807495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90113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3788A"/>
    <w:rsid w:val="00050DCB"/>
    <w:rsid w:val="0005267C"/>
    <w:rsid w:val="00060106"/>
    <w:rsid w:val="0007288D"/>
    <w:rsid w:val="00077008"/>
    <w:rsid w:val="00083405"/>
    <w:rsid w:val="00087946"/>
    <w:rsid w:val="0009681A"/>
    <w:rsid w:val="0009691E"/>
    <w:rsid w:val="000A544A"/>
    <w:rsid w:val="000A5F4C"/>
    <w:rsid w:val="000A734B"/>
    <w:rsid w:val="000C349E"/>
    <w:rsid w:val="000C40FC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10991"/>
    <w:rsid w:val="00333D85"/>
    <w:rsid w:val="003424E9"/>
    <w:rsid w:val="00357FA2"/>
    <w:rsid w:val="00360163"/>
    <w:rsid w:val="00361686"/>
    <w:rsid w:val="003667A5"/>
    <w:rsid w:val="00366840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45BF0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D13B0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8241C"/>
    <w:rsid w:val="008932A8"/>
    <w:rsid w:val="00894338"/>
    <w:rsid w:val="008947A4"/>
    <w:rsid w:val="008B5273"/>
    <w:rsid w:val="008D7569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83F53"/>
    <w:rsid w:val="009A3A65"/>
    <w:rsid w:val="009A75C9"/>
    <w:rsid w:val="009B0514"/>
    <w:rsid w:val="009D1E24"/>
    <w:rsid w:val="009D69B7"/>
    <w:rsid w:val="009E2B06"/>
    <w:rsid w:val="009F516C"/>
    <w:rsid w:val="009F7430"/>
    <w:rsid w:val="00A04B5D"/>
    <w:rsid w:val="00A11FF6"/>
    <w:rsid w:val="00A14981"/>
    <w:rsid w:val="00A22FAC"/>
    <w:rsid w:val="00A25C6E"/>
    <w:rsid w:val="00A43BAE"/>
    <w:rsid w:val="00A5301F"/>
    <w:rsid w:val="00A56620"/>
    <w:rsid w:val="00A7390B"/>
    <w:rsid w:val="00A7763F"/>
    <w:rsid w:val="00A80D80"/>
    <w:rsid w:val="00A83395"/>
    <w:rsid w:val="00A902BD"/>
    <w:rsid w:val="00A909E4"/>
    <w:rsid w:val="00AC4CB7"/>
    <w:rsid w:val="00AD1650"/>
    <w:rsid w:val="00AD7913"/>
    <w:rsid w:val="00AE10CA"/>
    <w:rsid w:val="00AE245A"/>
    <w:rsid w:val="00AE47D0"/>
    <w:rsid w:val="00AE7CA2"/>
    <w:rsid w:val="00B01E5B"/>
    <w:rsid w:val="00B024FA"/>
    <w:rsid w:val="00B15162"/>
    <w:rsid w:val="00B2068D"/>
    <w:rsid w:val="00B41E05"/>
    <w:rsid w:val="00B5184A"/>
    <w:rsid w:val="00B51877"/>
    <w:rsid w:val="00B7147D"/>
    <w:rsid w:val="00B72294"/>
    <w:rsid w:val="00B72624"/>
    <w:rsid w:val="00B7597E"/>
    <w:rsid w:val="00B807CD"/>
    <w:rsid w:val="00B85149"/>
    <w:rsid w:val="00B95D9A"/>
    <w:rsid w:val="00B9718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743D6"/>
    <w:rsid w:val="00C84576"/>
    <w:rsid w:val="00C919FB"/>
    <w:rsid w:val="00CA05EF"/>
    <w:rsid w:val="00CC096B"/>
    <w:rsid w:val="00CC3D20"/>
    <w:rsid w:val="00CD6EC6"/>
    <w:rsid w:val="00CE3E83"/>
    <w:rsid w:val="00CF2D40"/>
    <w:rsid w:val="00D016E9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0474"/>
    <w:rsid w:val="00D7236C"/>
    <w:rsid w:val="00D8366B"/>
    <w:rsid w:val="00D9092C"/>
    <w:rsid w:val="00DA20E5"/>
    <w:rsid w:val="00DB0259"/>
    <w:rsid w:val="00DB1861"/>
    <w:rsid w:val="00DD1552"/>
    <w:rsid w:val="00DE56B0"/>
    <w:rsid w:val="00DE615A"/>
    <w:rsid w:val="00DF122F"/>
    <w:rsid w:val="00E13081"/>
    <w:rsid w:val="00E1535D"/>
    <w:rsid w:val="00E22EC9"/>
    <w:rsid w:val="00E2631B"/>
    <w:rsid w:val="00E26652"/>
    <w:rsid w:val="00E26A2F"/>
    <w:rsid w:val="00E3644B"/>
    <w:rsid w:val="00E404DD"/>
    <w:rsid w:val="00E52574"/>
    <w:rsid w:val="00E542B1"/>
    <w:rsid w:val="00E61007"/>
    <w:rsid w:val="00E63BC2"/>
    <w:rsid w:val="00E7540E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4D1C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038E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5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69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99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213E38-DD17-4E5A-BCB7-F9053F99EC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8B7DF9-B0E2-4E8A-B48A-737A7844B0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129F80-3517-412D-957E-805D461E21B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376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7</cp:revision>
  <cp:lastPrinted>2016-02-14T22:35:00Z</cp:lastPrinted>
  <dcterms:created xsi:type="dcterms:W3CDTF">2023-11-10T13:17:00Z</dcterms:created>
  <dcterms:modified xsi:type="dcterms:W3CDTF">2024-05-07T14:05:00Z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