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2495EC6" w:rsidR="00671DF1" w:rsidRPr="000E14DA" w:rsidRDefault="00EA0EA6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 w:rsidR="008474A0">
              <w:rPr>
                <w:rFonts w:cs="Calibri"/>
                <w:bCs/>
                <w:sz w:val="40"/>
              </w:rPr>
              <w:t>Z ZEWNĘTRZYM EKSPERTEM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2C64AF7E" w:rsidR="00EA0EA6" w:rsidRPr="00EA0EA6" w:rsidRDefault="00941733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8474A0">
              <w:rPr>
                <w:rFonts w:cs="Calibri"/>
                <w:b/>
                <w:sz w:val="48"/>
                <w:szCs w:val="48"/>
              </w:rPr>
              <w:t>ZAMKNIĘCIE ROKU 202</w:t>
            </w:r>
            <w:r w:rsidR="00D25D67">
              <w:rPr>
                <w:rFonts w:cs="Calibri"/>
                <w:b/>
                <w:sz w:val="48"/>
                <w:szCs w:val="48"/>
              </w:rPr>
              <w:t>3</w:t>
            </w:r>
            <w:r w:rsidRPr="008474A0">
              <w:rPr>
                <w:rFonts w:cs="Calibri"/>
                <w:b/>
                <w:sz w:val="48"/>
                <w:szCs w:val="48"/>
              </w:rPr>
              <w:t xml:space="preserve"> W JST </w:t>
            </w:r>
            <w:r>
              <w:rPr>
                <w:rFonts w:cs="Calibri"/>
                <w:b/>
                <w:sz w:val="40"/>
                <w:szCs w:val="40"/>
              </w:rPr>
              <w:br/>
            </w:r>
            <w:r w:rsidRPr="008474A0">
              <w:rPr>
                <w:rFonts w:cs="Calibri"/>
                <w:bCs/>
                <w:sz w:val="40"/>
                <w:szCs w:val="40"/>
              </w:rPr>
              <w:t>SZKOLENIE PRAWNO-MODUŁOWE (FK)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5AD705B4" w:rsidR="00671DF1" w:rsidRPr="005E063F" w:rsidRDefault="00D25D67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23</w:t>
            </w:r>
            <w:r w:rsidR="00BC747B">
              <w:rPr>
                <w:rFonts w:cs="Calibri"/>
                <w:b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sz w:val="24"/>
                <w:szCs w:val="24"/>
              </w:rPr>
              <w:t>listopada</w:t>
            </w:r>
            <w:r w:rsidR="00EA0EA6" w:rsidRPr="00EA0EA6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>
              <w:rPr>
                <w:rFonts w:cs="Calibri"/>
                <w:b/>
                <w:sz w:val="24"/>
                <w:szCs w:val="24"/>
              </w:rPr>
              <w:t>3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7C1A79F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626AA6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B9718C">
              <w:rPr>
                <w:rFonts w:cs="Calibri"/>
                <w:b/>
                <w:sz w:val="24"/>
                <w:szCs w:val="24"/>
              </w:rPr>
              <w:t>15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78CFA823" w:rsidR="00375548" w:rsidRPr="005E063F" w:rsidRDefault="00056C00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6BCC04E1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D25D67">
              <w:rPr>
                <w:rFonts w:cs="Calibri"/>
                <w:b/>
                <w:sz w:val="24"/>
                <w:szCs w:val="24"/>
              </w:rPr>
              <w:t>350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D25D67">
              <w:rPr>
                <w:rFonts w:cs="Calibri"/>
                <w:b/>
                <w:sz w:val="24"/>
                <w:szCs w:val="24"/>
              </w:rPr>
              <w:t>20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D25D67">
              <w:rPr>
                <w:rFonts w:cs="Calibri"/>
                <w:b/>
                <w:sz w:val="24"/>
                <w:szCs w:val="24"/>
              </w:rPr>
              <w:t>11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056C00">
              <w:rPr>
                <w:rFonts w:cs="Calibri"/>
                <w:b/>
                <w:sz w:val="24"/>
                <w:szCs w:val="24"/>
              </w:rPr>
              <w:t>2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C578235" w14:textId="6C3899B7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Finansowo-Budżetowych, </w:t>
            </w:r>
          </w:p>
          <w:p w14:paraId="0647D39D" w14:textId="30EFDE6E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Główni księgowi i pracownicy działów finansowo-księgowych.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3A008158" w14:textId="57365657" w:rsidR="00931663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 xml:space="preserve">szkolenie z 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 xml:space="preserve">udziałem niezależnego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>praktyk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>a</w:t>
            </w:r>
            <w:r w:rsidR="00931663">
              <w:rPr>
                <w:rFonts w:cstheme="minorHAnsi"/>
                <w:sz w:val="23"/>
                <w:szCs w:val="23"/>
              </w:rPr>
              <w:t xml:space="preserve"> w zakresie księgowo-prawnym,</w:t>
            </w:r>
          </w:p>
          <w:p w14:paraId="6D70B68E" w14:textId="6DF5BA5B" w:rsidR="00BF48DE" w:rsidRPr="001B6030" w:rsidRDefault="00931663" w:rsidP="0094173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przygotowanie do zamknięcia ksiąg w </w:t>
            </w:r>
            <w:r w:rsidR="00021D05" w:rsidRPr="001B6030">
              <w:rPr>
                <w:rFonts w:cstheme="minorHAnsi"/>
                <w:sz w:val="23"/>
                <w:szCs w:val="23"/>
              </w:rPr>
              <w:t>module FK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941733">
              <w:t xml:space="preserve">- </w:t>
            </w:r>
            <w:r w:rsidR="00941733">
              <w:rPr>
                <w:rStyle w:val="Pogrubienie"/>
              </w:rPr>
              <w:t>materiały szkoleniowe</w:t>
            </w:r>
            <w:r w:rsidR="00941733">
              <w:t xml:space="preserve"> wraz z wzorami dokumentów,</w:t>
            </w:r>
          </w:p>
          <w:p w14:paraId="7A9E4CC8" w14:textId="7D34E81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931663" w:rsidRPr="00894338" w14:paraId="4DD9040E" w14:textId="77777777" w:rsidTr="004A08B9">
        <w:trPr>
          <w:trHeight w:val="267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3C16B2E0" w14:textId="62CB66C3" w:rsidR="00931663" w:rsidRPr="004A08B9" w:rsidRDefault="00931663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4"/>
                <w:szCs w:val="2"/>
              </w:rPr>
            </w:pPr>
          </w:p>
        </w:tc>
      </w:tr>
      <w:tr w:rsidR="004A08B9" w:rsidRPr="00894338" w14:paraId="37055D0E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730EA2" w14:textId="1F5FABFA" w:rsidR="004A08B9" w:rsidRPr="00931663" w:rsidRDefault="004A08B9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28"/>
              </w:rPr>
            </w:pPr>
            <w:r w:rsidRPr="00931663">
              <w:rPr>
                <w:rFonts w:cs="Calibri"/>
                <w:b/>
                <w:sz w:val="28"/>
              </w:rPr>
              <w:t>CZĘŚĆ</w:t>
            </w:r>
            <w:r>
              <w:rPr>
                <w:rFonts w:cs="Calibri"/>
                <w:b/>
                <w:sz w:val="28"/>
              </w:rPr>
              <w:t xml:space="preserve"> I</w:t>
            </w:r>
            <w:r w:rsidRPr="00931663">
              <w:rPr>
                <w:rFonts w:cs="Calibri"/>
                <w:b/>
                <w:sz w:val="28"/>
              </w:rPr>
              <w:t xml:space="preserve"> – SZKOLENIE</w:t>
            </w:r>
            <w:r>
              <w:rPr>
                <w:rFonts w:cs="Calibri"/>
                <w:b/>
                <w:sz w:val="28"/>
              </w:rPr>
              <w:t xml:space="preserve"> </w:t>
            </w:r>
            <w:r w:rsidRPr="00931663">
              <w:rPr>
                <w:rFonts w:cs="Calibri"/>
                <w:b/>
                <w:sz w:val="28"/>
              </w:rPr>
              <w:t>PRAWN</w:t>
            </w:r>
            <w:r>
              <w:rPr>
                <w:rFonts w:cs="Calibri"/>
                <w:b/>
                <w:sz w:val="28"/>
              </w:rPr>
              <w:t>O-KSIĘGOWE</w:t>
            </w:r>
            <w:r w:rsidRPr="00931663">
              <w:rPr>
                <w:rFonts w:cs="Calibri"/>
                <w:b/>
                <w:sz w:val="28"/>
              </w:rPr>
              <w:t xml:space="preserve"> Z ZEWNĘTRZNYM EKSPERTEM</w:t>
            </w:r>
          </w:p>
        </w:tc>
      </w:tr>
      <w:tr w:rsidR="00931663" w:rsidRPr="00894338" w14:paraId="6BB340DC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27A12272" w14:textId="0E7B412B" w:rsidR="00931663" w:rsidRPr="00D25D67" w:rsidRDefault="00931663" w:rsidP="00D25D67">
            <w:pPr>
              <w:pStyle w:val="NormalnyWeb"/>
              <w:rPr>
                <w:rFonts w:asciiTheme="minorHAnsi" w:hAnsiTheme="minorHAnsi" w:cstheme="minorHAnsi"/>
                <w:sz w:val="23"/>
                <w:szCs w:val="23"/>
              </w:rPr>
            </w:pPr>
            <w:r w:rsidRPr="00D25D67">
              <w:rPr>
                <w:rFonts w:asciiTheme="minorHAnsi" w:hAnsiTheme="minorHAnsi" w:cstheme="minorHAnsi"/>
                <w:b/>
                <w:sz w:val="23"/>
                <w:szCs w:val="23"/>
              </w:rPr>
              <w:t xml:space="preserve">Trener: </w:t>
            </w:r>
            <w:r w:rsidR="00D25D67" w:rsidRPr="00D25D67">
              <w:rPr>
                <w:rFonts w:asciiTheme="minorHAnsi" w:hAnsiTheme="minorHAnsi" w:cstheme="minorHAnsi"/>
                <w:sz w:val="23"/>
                <w:szCs w:val="23"/>
              </w:rPr>
              <w:t>wykładowca wyższych uczelni, wieloletni praktyk administracji skarbowej w tym Naczelnik Urzędu Skarbowego. Wykładowca wyższych uczelni – Wyższej Szkoły Zarządzania i Bankowości w Krakowie oraz Uniwersytetu Ekonomicznego w Krakowie w tym studiów podyplomowych na wydziale Finansów UEK. Jest dyplomowanym księgowym, z kilkunastoletnim doświadczeniem na stanowisku głównego księgowego jednostek sektora finansów publicznych i spółek, autor i współautor pozycji książkowych oraz wielu publikacji o tematyce rachunkowej, podatkowej, finansów publicznych. Prowadząca jest znanym i cenionym szkoleniowcem z zakresu tematyki podatkowej, finansów publicznych i rachunkowości, szkoląca zarówno pracowników jednostek organizacyjnych sektora finansów państwowych i samorządowych, również pracowników RIO, NIK, Sądów, Ministerstw i innych ważnych Urzędów państwowych i samorządowych. Nawiązuje doskonały kontakt z uczestnikami - jest współpracownikiem wielu Agencji Szkoleniowych.</w:t>
            </w:r>
          </w:p>
        </w:tc>
      </w:tr>
      <w:tr w:rsidR="00931663" w:rsidRPr="00894338" w14:paraId="4F8A942A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48524F" w14:textId="0682BF9F" w:rsidR="00931663" w:rsidRPr="00931663" w:rsidRDefault="00931663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 w:rsidR="004A08B9">
              <w:rPr>
                <w:rFonts w:cs="Calibri"/>
                <w:b/>
                <w:szCs w:val="18"/>
              </w:rPr>
              <w:t xml:space="preserve"> (10:00-12:00)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4214D5B3" w14:textId="7DE92186" w:rsidR="00D25D67" w:rsidRPr="00D25D67" w:rsidRDefault="00D25D67" w:rsidP="00D25D67">
            <w:pPr>
              <w:pStyle w:val="NormalnyWeb"/>
              <w:rPr>
                <w:rFonts w:asciiTheme="minorHAnsi" w:hAnsiTheme="minorHAnsi" w:cstheme="minorHAnsi"/>
                <w:sz w:val="23"/>
                <w:szCs w:val="23"/>
              </w:rPr>
            </w:pP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 xml:space="preserve">1. Zamknięcie roku - harmonogram niezbędnych czynności. 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 xml:space="preserve">2. Wprowadzenie do ksiąg rachunkowych wszystkich operacji gospodarczych i finansowych, w tym osiągniętych przychodów i kosztów, rozliczeń międzyokresowych przychodów i kosztów. 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 xml:space="preserve">3. Należności i zobowiązania, odsetki i ich aktualizacja: 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  <w:t xml:space="preserve">- </w:t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 xml:space="preserve">Aktualizacja należności budżetowych - zasady dokonywania odpisów aktualizujących należności i ich ewidencja, 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  <w:t xml:space="preserve">- </w:t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 xml:space="preserve">Naliczanie odsetek od należności, zobowiązań i transakcji ( obowiązek ustawowy ) i ich odpisy aktualizacyjne. </w:t>
            </w:r>
          </w:p>
          <w:p w14:paraId="1B64A601" w14:textId="314BBBAE" w:rsidR="00EA0EA6" w:rsidRPr="00D25D67" w:rsidRDefault="00D25D67" w:rsidP="00D25D67">
            <w:pPr>
              <w:pStyle w:val="NormalnyWeb"/>
              <w:rPr>
                <w:rFonts w:asciiTheme="minorHAnsi" w:hAnsiTheme="minorHAnsi" w:cstheme="minorHAnsi"/>
                <w:sz w:val="23"/>
                <w:szCs w:val="23"/>
              </w:rPr>
            </w:pPr>
            <w:r w:rsidRPr="00D25D67">
              <w:rPr>
                <w:rFonts w:asciiTheme="minorHAnsi" w:hAnsiTheme="minorHAnsi" w:cstheme="minorHAnsi"/>
                <w:sz w:val="23"/>
                <w:szCs w:val="23"/>
              </w:rPr>
              <w:lastRenderedPageBreak/>
              <w:t xml:space="preserve">5. Rozliczenie udzielonych i otrzymanych dotacji. 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 xml:space="preserve">6. Rozliczenie środków na wydzielonym rachunku dochodów. 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 xml:space="preserve">7. Rozliczenie nadwyżki środków obrotowych wypracowanej przez samorządowy zakład budżetowy. 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 xml:space="preserve">8. Ewidencja wydatków niewygasających z końcem roku budżetowego. 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9. Środki trwałe, pozostałe środki trwałe ,</w:t>
            </w:r>
            <w:proofErr w:type="spellStart"/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wnip</w:t>
            </w:r>
            <w:proofErr w:type="spellEnd"/>
            <w:r w:rsidRPr="00D25D67">
              <w:rPr>
                <w:rFonts w:asciiTheme="minorHAnsi" w:hAnsiTheme="minorHAnsi" w:cstheme="minorHAnsi"/>
                <w:sz w:val="23"/>
                <w:szCs w:val="23"/>
              </w:rPr>
              <w:t xml:space="preserve">, środki trwałe w budowie (inwestycje) - po zmianach- problemy z ewidencją – wybrane zagadnienia. 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 xml:space="preserve">10. Inwentaryzacja - terminy i sposoby inwentaryzacji, rozliczenie inwentaryzacji i ujęcie w księgach rachunkowych ( dokumentacja- wzory )- wybrane zagadnienia. 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 xml:space="preserve">11. WZORY- Informacja dodatkowa- przykład ( zarządzenie oraz załączniki jak sporządzić-wzory w </w:t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Excelu</w:t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).</w:t>
            </w:r>
          </w:p>
        </w:tc>
      </w:tr>
      <w:tr w:rsidR="004A08B9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039DD7C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Cs w:val="18"/>
              </w:rPr>
            </w:pPr>
            <w:r w:rsidRPr="00931663">
              <w:rPr>
                <w:rFonts w:cs="Calibri"/>
                <w:b/>
                <w:sz w:val="28"/>
              </w:rPr>
              <w:lastRenderedPageBreak/>
              <w:t xml:space="preserve">CZĘŚĆ </w:t>
            </w:r>
            <w:r>
              <w:rPr>
                <w:rFonts w:cs="Calibri"/>
                <w:b/>
                <w:sz w:val="28"/>
              </w:rPr>
              <w:t>II – SZKOLENIE MODUŁ FK Z EKSPERTEM TENSOFT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54F2E" w:rsidRPr="00894338" w14:paraId="412FAADD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8C0A2BA" w14:textId="6FFD80DE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>
              <w:rPr>
                <w:rFonts w:cs="Calibri"/>
                <w:b/>
                <w:szCs w:val="18"/>
              </w:rPr>
              <w:t xml:space="preserve"> (12:00-13:15)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454F2E" w:rsidRPr="00894338" w14:paraId="59DDE830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5D246FB2" w14:textId="52C7CA03" w:rsidR="00454F2E" w:rsidRPr="00D25D67" w:rsidRDefault="00D25D67" w:rsidP="00D25D67">
            <w:pPr>
              <w:pStyle w:val="NormalnyWeb"/>
              <w:spacing w:after="0" w:afterAutospacing="0"/>
              <w:rPr>
                <w:rFonts w:asciiTheme="minorHAnsi" w:hAnsiTheme="minorHAnsi" w:cstheme="minorHAnsi"/>
                <w:sz w:val="23"/>
                <w:szCs w:val="23"/>
              </w:rPr>
            </w:pP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1. Czynności poprzedzające zamknięcie ksiąg – o czym należy pamiętać?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2. Funkcje weryfikujące poprawności zapisów w księgach rachunkowych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3. Przeksięgowanie i księgowanie - jak wykonać przeksięgowania? Auto dekrety.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4. Wydruki (zestawienie obrotów i sald).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5. Konfiguracja i tworzenie bilansu, rachunku zysków i strat oraz funduszu.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6. Generowanie tabel na przyszły rok – przepisywanie i uzupełnianie planów kont.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7. Operacje związane z generowaniem bilansu otwarcia i zamknięcia.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8. Księgowanie równolegle nowego i starego roku, generowanie i modyfikacja.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9. Zamykanie okresów i archiwizacja.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  <w:r w:rsidRPr="00D25D67">
              <w:rPr>
                <w:rFonts w:asciiTheme="minorHAnsi" w:hAnsiTheme="minorHAnsi" w:cstheme="minorHAnsi"/>
                <w:sz w:val="23"/>
                <w:szCs w:val="23"/>
              </w:rPr>
              <w:t>10. Pytania i odpowiedzi.</w:t>
            </w:r>
          </w:p>
        </w:tc>
      </w:tr>
      <w:tr w:rsidR="00454F2E" w:rsidRPr="00894338" w14:paraId="431FD14F" w14:textId="77777777" w:rsidTr="00454F2E">
        <w:trPr>
          <w:trHeight w:val="572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14:paraId="750E5D57" w14:textId="77777777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D25D67" w:rsidRPr="00894338" w14:paraId="400D4F98" w14:textId="77777777" w:rsidTr="003628A2">
        <w:trPr>
          <w:trHeight w:val="277"/>
        </w:trPr>
        <w:tc>
          <w:tcPr>
            <w:tcW w:w="9968" w:type="dxa"/>
            <w:gridSpan w:val="4"/>
            <w:shd w:val="clear" w:color="auto" w:fill="FFFFFF" w:themeFill="background1"/>
          </w:tcPr>
          <w:p w14:paraId="71A0C75E" w14:textId="77777777" w:rsidR="00D25D67" w:rsidRPr="005E063F" w:rsidRDefault="00D25D67" w:rsidP="003628A2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 xml:space="preserve">Jak </w:t>
            </w:r>
            <w:r>
              <w:rPr>
                <w:rFonts w:cstheme="minorHAnsi"/>
                <w:b/>
                <w:szCs w:val="18"/>
              </w:rPr>
              <w:t>otrzymać kod rabatowy</w:t>
            </w:r>
            <w:r w:rsidRPr="005E063F">
              <w:rPr>
                <w:rFonts w:cstheme="minorHAnsi"/>
                <w:b/>
                <w:szCs w:val="18"/>
              </w:rPr>
              <w:t>?</w:t>
            </w:r>
          </w:p>
        </w:tc>
      </w:tr>
      <w:tr w:rsidR="00D25D67" w:rsidRPr="00894338" w14:paraId="4E312631" w14:textId="77777777" w:rsidTr="003628A2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59B34A2A" w14:textId="77777777" w:rsidR="00D25D67" w:rsidRPr="00F9576B" w:rsidRDefault="00D25D67" w:rsidP="003628A2">
            <w:pPr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01031D">
              <w:rPr>
                <w:rFonts w:cstheme="minorHAnsi"/>
                <w:szCs w:val="18"/>
              </w:rPr>
              <w:t xml:space="preserve">Warunkiem otrzymania kodu rabatowego </w:t>
            </w:r>
            <w:r>
              <w:rPr>
                <w:rStyle w:val="ui-provider"/>
              </w:rPr>
              <w:t>jest wpisanie w polu „</w:t>
            </w:r>
            <w:r>
              <w:t xml:space="preserve">Kod rabatowy” formularza zgłoszeniowego, </w:t>
            </w:r>
            <w:r>
              <w:rPr>
                <w:rStyle w:val="ui-provider"/>
              </w:rPr>
              <w:t xml:space="preserve"> imienia i nazwiska osoby/nazwy jednostki polecanej do udziału w szkoleniu. Rabat w wysokości 20% zostanie naliczony zarówno polecającemu jak i poleconemu po weryfikacji obecności na szkoleniu.  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proofErr w:type="spellStart"/>
            <w:r w:rsidRPr="005E063F">
              <w:rPr>
                <w:rFonts w:cstheme="minorHAnsi"/>
                <w:b/>
                <w:szCs w:val="18"/>
              </w:rPr>
              <w:t>Tensoft</w:t>
            </w:r>
            <w:proofErr w:type="spellEnd"/>
            <w:r w:rsidRPr="005E063F">
              <w:rPr>
                <w:rFonts w:cstheme="minorHAnsi"/>
                <w:b/>
                <w:szCs w:val="18"/>
              </w:rPr>
              <w:t xml:space="preserve">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310991" w:rsidRDefault="00310991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310991" w:rsidRDefault="00310991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310991" w:rsidRDefault="00310991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310991" w:rsidRDefault="00310991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310991" w:rsidRDefault="00310991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310991" w:rsidRPr="005E063F" w:rsidRDefault="00310991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3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8541604">
    <w:abstractNumId w:val="8"/>
  </w:num>
  <w:num w:numId="2" w16cid:durableId="1252589687">
    <w:abstractNumId w:val="14"/>
  </w:num>
  <w:num w:numId="3" w16cid:durableId="1945186827">
    <w:abstractNumId w:val="13"/>
  </w:num>
  <w:num w:numId="4" w16cid:durableId="1619796546">
    <w:abstractNumId w:val="6"/>
  </w:num>
  <w:num w:numId="5" w16cid:durableId="1487208808">
    <w:abstractNumId w:val="1"/>
  </w:num>
  <w:num w:numId="6" w16cid:durableId="1123035667">
    <w:abstractNumId w:val="10"/>
  </w:num>
  <w:num w:numId="7" w16cid:durableId="879779467">
    <w:abstractNumId w:val="16"/>
  </w:num>
  <w:num w:numId="8" w16cid:durableId="1987466198">
    <w:abstractNumId w:val="15"/>
  </w:num>
  <w:num w:numId="9" w16cid:durableId="1372997245">
    <w:abstractNumId w:val="7"/>
  </w:num>
  <w:num w:numId="10" w16cid:durableId="487482453">
    <w:abstractNumId w:val="11"/>
  </w:num>
  <w:num w:numId="11" w16cid:durableId="827134516">
    <w:abstractNumId w:val="0"/>
  </w:num>
  <w:num w:numId="12" w16cid:durableId="396057819">
    <w:abstractNumId w:val="4"/>
  </w:num>
  <w:num w:numId="13" w16cid:durableId="226307733">
    <w:abstractNumId w:val="3"/>
  </w:num>
  <w:num w:numId="14" w16cid:durableId="797064182">
    <w:abstractNumId w:val="12"/>
  </w:num>
  <w:num w:numId="15" w16cid:durableId="1343773978">
    <w:abstractNumId w:val="2"/>
  </w:num>
  <w:num w:numId="16" w16cid:durableId="1009603710">
    <w:abstractNumId w:val="9"/>
  </w:num>
  <w:num w:numId="17" w16cid:durableId="106568753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372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56C00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45D2A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9718C"/>
    <w:rsid w:val="00BC747B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25D67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56C00"/>
    <w:rPr>
      <w:rFonts w:ascii="Times New Roman" w:eastAsia="Times New Roman" w:hAnsi="Times New Roman"/>
      <w:sz w:val="24"/>
      <w:szCs w:val="24"/>
    </w:rPr>
  </w:style>
  <w:style w:type="character" w:customStyle="1" w:styleId="ui-provider">
    <w:name w:val="ui-provider"/>
    <w:basedOn w:val="Domylnaczcionkaakapitu"/>
    <w:rsid w:val="00D25D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AF4D57-257D-491E-99AE-2E12333973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2740D4-5817-4049-9F83-9E4EDBAA95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6144783-512E-4F88-96CA-DB3309F58D81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689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Anna Oracz</cp:lastModifiedBy>
  <cp:revision>3</cp:revision>
  <cp:lastPrinted>2016-02-14T22:35:00Z</cp:lastPrinted>
  <dcterms:created xsi:type="dcterms:W3CDTF">2023-11-02T11:44:00Z</dcterms:created>
  <dcterms:modified xsi:type="dcterms:W3CDTF">2023-11-02T11:51:00Z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