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3FFC20CA" w:rsidR="00EA0EA6" w:rsidRPr="00A04B5D" w:rsidRDefault="00D224A2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D224A2">
              <w:rPr>
                <w:rFonts w:cs="Calibri"/>
                <w:b/>
                <w:sz w:val="40"/>
              </w:rPr>
              <w:t xml:space="preserve">FAKTURY,  FAKTURY ELEKTRONICZNE, FAKTURY KORYGUJĄCYCH ORAZ EWIDENCJA PODATKU VAT (JPK)  </w:t>
            </w:r>
            <w:r>
              <w:rPr>
                <w:rFonts w:cs="Calibri"/>
                <w:b/>
                <w:sz w:val="40"/>
              </w:rPr>
              <w:br/>
            </w:r>
            <w:r w:rsidRPr="00D224A2">
              <w:rPr>
                <w:rFonts w:cs="Calibri"/>
                <w:bCs/>
                <w:sz w:val="40"/>
              </w:rPr>
              <w:t xml:space="preserve"> z uwzględnieniem wprowadzonych zmian od 2022 r.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B16CD17" w:rsidR="00671DF1" w:rsidRPr="005E063F" w:rsidRDefault="00041D9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14 czerwca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27F56BAC" w:rsidR="00671DF1" w:rsidRPr="005E063F" w:rsidRDefault="00041D9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9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.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0-1</w:t>
            </w:r>
            <w:r>
              <w:rPr>
                <w:rFonts w:cs="Calibri"/>
                <w:b/>
                <w:sz w:val="24"/>
                <w:szCs w:val="24"/>
              </w:rPr>
              <w:t>4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A523F8B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041D9C">
              <w:rPr>
                <w:rFonts w:cs="Calibri"/>
                <w:b/>
                <w:sz w:val="24"/>
                <w:szCs w:val="24"/>
              </w:rPr>
              <w:t>260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041D9C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041D9C">
              <w:rPr>
                <w:rFonts w:cs="Calibri"/>
                <w:b/>
                <w:sz w:val="24"/>
                <w:szCs w:val="24"/>
              </w:rPr>
              <w:t>06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41D9C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D96ECB4" w14:textId="2F2ABDA6" w:rsidR="00D224A2" w:rsidRPr="00041D9C" w:rsidRDefault="00D224A2" w:rsidP="00D224A2">
            <w:pPr>
              <w:keepNext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041D9C">
              <w:rPr>
                <w:rFonts w:asciiTheme="minorHAnsi" w:hAnsiTheme="minorHAnsi" w:cstheme="minorHAnsi"/>
                <w:sz w:val="23"/>
                <w:szCs w:val="23"/>
              </w:rPr>
              <w:t xml:space="preserve">Zapraszamy na szkolenie skarbników, księgowych, kierowników jednostek, osoby, które są lub będą zobowiązane rozliczać lub brać udział w rozliczeniu podatku VAT oraz wszystkich </w:t>
            </w:r>
            <w:r w:rsidRPr="00041D9C">
              <w:rPr>
                <w:rFonts w:asciiTheme="minorHAnsi" w:hAnsiTheme="minorHAnsi" w:cstheme="minorHAnsi"/>
                <w:sz w:val="23"/>
                <w:szCs w:val="23"/>
              </w:rPr>
              <w:t xml:space="preserve">użytkowników moduły </w:t>
            </w:r>
            <w:r w:rsidRPr="00041D9C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Faktury i rejestr Vat.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0FB38709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E2631B">
              <w:rPr>
                <w:rFonts w:cstheme="minorHAnsi"/>
                <w:sz w:val="23"/>
                <w:szCs w:val="23"/>
              </w:rPr>
              <w:t>szkolenie z udziałem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>,</w:t>
            </w:r>
          </w:p>
          <w:p w14:paraId="75502335" w14:textId="77A4F45E" w:rsidR="00B72624" w:rsidRDefault="00B72624" w:rsidP="00041D9C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 xml:space="preserve">poznanie </w:t>
            </w:r>
            <w:r w:rsidR="00D224A2" w:rsidRPr="00D224A2">
              <w:rPr>
                <w:rFonts w:cstheme="minorHAnsi"/>
                <w:sz w:val="23"/>
                <w:szCs w:val="23"/>
              </w:rPr>
              <w:t>zasad dokumentowania sprzedaży</w:t>
            </w:r>
            <w:r>
              <w:rPr>
                <w:rFonts w:cstheme="minorHAnsi"/>
                <w:sz w:val="23"/>
                <w:szCs w:val="23"/>
              </w:rPr>
              <w:t>,</w:t>
            </w:r>
            <w:r w:rsidR="00041D9C">
              <w:rPr>
                <w:rFonts w:cstheme="minorHAnsi"/>
                <w:sz w:val="23"/>
                <w:szCs w:val="23"/>
              </w:rPr>
              <w:t xml:space="preserve"> </w:t>
            </w:r>
            <w:r w:rsidR="00041D9C" w:rsidRPr="00041D9C">
              <w:rPr>
                <w:rFonts w:cstheme="minorHAnsi"/>
                <w:sz w:val="23"/>
                <w:szCs w:val="23"/>
              </w:rPr>
              <w:t>zasad opodatkowania transakcji</w:t>
            </w:r>
            <w:r w:rsidR="00041D9C">
              <w:rPr>
                <w:rFonts w:cstheme="minorHAnsi"/>
                <w:sz w:val="23"/>
                <w:szCs w:val="23"/>
              </w:rPr>
              <w:t xml:space="preserve"> i </w:t>
            </w:r>
            <w:r w:rsidR="00041D9C" w:rsidRPr="00041D9C">
              <w:rPr>
                <w:rFonts w:cstheme="minorHAnsi"/>
                <w:sz w:val="23"/>
                <w:szCs w:val="23"/>
              </w:rPr>
              <w:t>ujęcia w ewidencji VAT</w:t>
            </w:r>
            <w:r w:rsidR="00041D9C">
              <w:rPr>
                <w:rFonts w:cstheme="minorHAnsi"/>
                <w:sz w:val="23"/>
                <w:szCs w:val="23"/>
              </w:rPr>
              <w:t>,</w:t>
            </w:r>
          </w:p>
          <w:p w14:paraId="6D70B68E" w14:textId="78B4CA71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041D9C" w:rsidRPr="00041D9C">
              <w:rPr>
                <w:rFonts w:cstheme="minorHAnsi"/>
                <w:b/>
                <w:bCs/>
                <w:sz w:val="23"/>
                <w:szCs w:val="23"/>
              </w:rPr>
              <w:t>pozyskani</w:t>
            </w:r>
            <w:r w:rsidR="00041D9C">
              <w:rPr>
                <w:rFonts w:cstheme="minorHAnsi"/>
                <w:b/>
                <w:bCs/>
                <w:sz w:val="23"/>
                <w:szCs w:val="23"/>
              </w:rPr>
              <w:t>e</w:t>
            </w:r>
            <w:r w:rsidR="00041D9C" w:rsidRPr="00041D9C">
              <w:rPr>
                <w:rFonts w:cstheme="minorHAnsi"/>
                <w:b/>
                <w:bCs/>
                <w:sz w:val="23"/>
                <w:szCs w:val="23"/>
              </w:rPr>
              <w:t xml:space="preserve"> wiedzy </w:t>
            </w:r>
            <w:r w:rsidR="00041D9C" w:rsidRPr="00041D9C">
              <w:rPr>
                <w:rFonts w:cstheme="minorHAnsi"/>
                <w:sz w:val="23"/>
                <w:szCs w:val="23"/>
              </w:rPr>
              <w:t>w zakresie prawidłowego ewidencjonowania dokonywanej sprzedaży oraz sporządzania i wysyłania ewidencji JPK</w:t>
            </w:r>
            <w:r w:rsidR="00041D9C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>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63567689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="00B15162">
              <w:rPr>
                <w:rFonts w:cs="Calibri"/>
                <w:b/>
                <w:sz w:val="28"/>
              </w:rPr>
              <w:t>EKSPERCKIE</w:t>
            </w:r>
            <w:r w:rsidRPr="00931663">
              <w:rPr>
                <w:rFonts w:cs="Calibri"/>
                <w:b/>
                <w:sz w:val="28"/>
              </w:rPr>
              <w:t xml:space="preserve"> Z ZEWNĘTRZNYM </w:t>
            </w:r>
            <w:r w:rsidR="00B15162">
              <w:rPr>
                <w:rFonts w:cs="Calibri"/>
                <w:b/>
                <w:sz w:val="28"/>
              </w:rPr>
              <w:t>TRENEREM</w:t>
            </w:r>
          </w:p>
        </w:tc>
      </w:tr>
      <w:tr w:rsidR="00AA7644" w:rsidRPr="00894338" w14:paraId="0EEF1432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C6DE4CB" w14:textId="3556F998" w:rsidR="00AA7644" w:rsidRPr="005E063F" w:rsidRDefault="00AA7644" w:rsidP="00C743D6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Cs w:val="18"/>
              </w:rPr>
            </w:pPr>
            <w:r w:rsidRPr="00DB0259">
              <w:rPr>
                <w:rFonts w:cs="Calibri"/>
                <w:b/>
                <w:sz w:val="23"/>
                <w:szCs w:val="23"/>
              </w:rPr>
              <w:t>Trener:</w:t>
            </w:r>
            <w:r w:rsidRPr="00C743D6"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AA7644">
              <w:rPr>
                <w:rFonts w:cs="Calibri"/>
                <w:bCs/>
                <w:sz w:val="23"/>
                <w:szCs w:val="23"/>
              </w:rPr>
              <w:t>praktyk, ekspert, doradca i wykładowca licznych szkoleń dla jednostek sektora finansów publicznych z zakresu podatku VAT.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AA7644">
              <w:rPr>
                <w:rFonts w:cs="Calibri"/>
                <w:bCs/>
                <w:sz w:val="23"/>
                <w:szCs w:val="23"/>
              </w:rPr>
              <w:t xml:space="preserve">Absolwentka kierunków Zarządzanie, Finanse, Rachunkowość. Wieloletnia główna księgowa specjalizująca się dodatkowo w rozliczaniu projektów UE, doradca </w:t>
            </w:r>
            <w:r>
              <w:rPr>
                <w:rFonts w:cs="Calibri"/>
                <w:bCs/>
                <w:sz w:val="23"/>
                <w:szCs w:val="23"/>
              </w:rPr>
              <w:br/>
            </w:r>
            <w:r w:rsidRPr="00AA7644">
              <w:rPr>
                <w:rFonts w:cs="Calibri"/>
                <w:bCs/>
                <w:sz w:val="23"/>
                <w:szCs w:val="23"/>
              </w:rPr>
              <w:t xml:space="preserve">w zakresie pozyskiwania środków UE, kwalifikowania podatku VAT, wykładowca prowadzący szkolenia </w:t>
            </w:r>
            <w:r>
              <w:rPr>
                <w:rFonts w:cs="Calibri"/>
                <w:bCs/>
                <w:sz w:val="23"/>
                <w:szCs w:val="23"/>
              </w:rPr>
              <w:br/>
            </w:r>
            <w:r w:rsidRPr="00AA7644">
              <w:rPr>
                <w:rFonts w:cs="Calibri"/>
                <w:bCs/>
                <w:sz w:val="23"/>
                <w:szCs w:val="23"/>
              </w:rPr>
              <w:t>z zakresu ewidencji księgowej, podatku VAT.</w:t>
            </w:r>
          </w:p>
        </w:tc>
      </w:tr>
      <w:tr w:rsidR="00D224A2" w:rsidRPr="00894338" w14:paraId="09709CD9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5B3E8B3D" w14:textId="7EC5C4BA" w:rsidR="00D224A2" w:rsidRPr="00DB0259" w:rsidRDefault="00D224A2" w:rsidP="00C743D6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</w:t>
            </w:r>
            <w:r>
              <w:rPr>
                <w:rFonts w:cs="Calibri"/>
                <w:b/>
                <w:szCs w:val="18"/>
              </w:rPr>
              <w:t>9:30</w:t>
            </w:r>
            <w:r>
              <w:rPr>
                <w:rFonts w:cs="Calibri"/>
                <w:b/>
                <w:szCs w:val="18"/>
              </w:rPr>
              <w:t>-1</w:t>
            </w:r>
            <w:r>
              <w:rPr>
                <w:rFonts w:cs="Calibri"/>
                <w:b/>
                <w:szCs w:val="18"/>
              </w:rPr>
              <w:t>3</w:t>
            </w:r>
            <w:r>
              <w:rPr>
                <w:rFonts w:cs="Calibri"/>
                <w:b/>
                <w:szCs w:val="18"/>
              </w:rPr>
              <w:t>:</w:t>
            </w:r>
            <w:r>
              <w:rPr>
                <w:rFonts w:cs="Calibri"/>
                <w:b/>
                <w:szCs w:val="18"/>
              </w:rPr>
              <w:t>3</w:t>
            </w:r>
            <w:r>
              <w:rPr>
                <w:rFonts w:cs="Calibri"/>
                <w:b/>
                <w:szCs w:val="18"/>
              </w:rPr>
              <w:t>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D224A2" w:rsidRPr="00894338" w14:paraId="279575D6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41EDD87C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ind w:left="357" w:hanging="357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Podstawy prawne wystawiania faktur</w:t>
            </w:r>
          </w:p>
          <w:p w14:paraId="5C96EB3B" w14:textId="77777777" w:rsidR="00041D9C" w:rsidRPr="00041D9C" w:rsidRDefault="00041D9C" w:rsidP="00041D9C">
            <w:pPr>
              <w:pStyle w:val="Akapitzlist"/>
              <w:numPr>
                <w:ilvl w:val="0"/>
                <w:numId w:val="22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color w:val="000000"/>
                <w:sz w:val="23"/>
                <w:szCs w:val="23"/>
              </w:rPr>
              <w:t>Aktualne przepisy regulujące wystawianie faktur.</w:t>
            </w:r>
          </w:p>
          <w:p w14:paraId="24CB1CA3" w14:textId="77777777" w:rsidR="00041D9C" w:rsidRPr="00041D9C" w:rsidRDefault="00041D9C" w:rsidP="00041D9C">
            <w:pPr>
              <w:pStyle w:val="Akapitzlist"/>
              <w:numPr>
                <w:ilvl w:val="0"/>
                <w:numId w:val="22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color w:val="000000"/>
                <w:sz w:val="23"/>
                <w:szCs w:val="23"/>
              </w:rPr>
              <w:t>Rozporządzenia wykonawcze do ustawy VAT dotyczące fakturowania.</w:t>
            </w:r>
          </w:p>
          <w:p w14:paraId="1F1669C4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ind w:left="357" w:hanging="357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Ogólne zasady wystawiania faktur</w:t>
            </w:r>
          </w:p>
          <w:p w14:paraId="39E441CB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Kiedy i komu obowiązkowo wystawić fakturę?</w:t>
            </w:r>
          </w:p>
          <w:p w14:paraId="04BCEE6D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Obowiązkowe dane na fakturze</w:t>
            </w:r>
          </w:p>
          <w:p w14:paraId="5F1391BB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Przypadki, kiedy faktura może zawierać węższy zakres informacji.</w:t>
            </w:r>
          </w:p>
          <w:p w14:paraId="0CCA8D60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Faktury zaliczkowe i rozliczające zakończenie wykonania usługi/dostawy towaru.</w:t>
            </w:r>
          </w:p>
          <w:p w14:paraId="519E5891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Refaktury.</w:t>
            </w:r>
          </w:p>
          <w:p w14:paraId="42B89176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Faktury uproszczone.</w:t>
            </w:r>
          </w:p>
          <w:p w14:paraId="3DB12D17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lastRenderedPageBreak/>
              <w:t>Faktury do paragonów.</w:t>
            </w:r>
          </w:p>
          <w:p w14:paraId="511BA14C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 xml:space="preserve">Terminy wystawiania faktur – zasady ogólne i szczególne </w:t>
            </w:r>
          </w:p>
          <w:p w14:paraId="2C07C790" w14:textId="77777777" w:rsidR="00041D9C" w:rsidRPr="00041D9C" w:rsidRDefault="00041D9C" w:rsidP="00041D9C">
            <w:pPr>
              <w:pStyle w:val="Akapitzlist"/>
              <w:numPr>
                <w:ilvl w:val="0"/>
                <w:numId w:val="25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Moment podatkowy a moment wystawienia faktury (data wystawienia, sprzedaży, podatkowa) - przykłady</w:t>
            </w:r>
          </w:p>
          <w:p w14:paraId="417FA8D1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spacing w:line="23" w:lineRule="atLeast"/>
              <w:ind w:left="357" w:hanging="357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Wystawianie faktur elektronicznych i faktur ustrukturyzowanych – podobieństwa i różnice</w:t>
            </w:r>
          </w:p>
          <w:p w14:paraId="597C3B08" w14:textId="77777777" w:rsidR="00041D9C" w:rsidRPr="00041D9C" w:rsidRDefault="00041D9C" w:rsidP="00041D9C">
            <w:pPr>
              <w:pStyle w:val="Akapitzlist"/>
              <w:numPr>
                <w:ilvl w:val="0"/>
                <w:numId w:val="24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Pojęcie faktury elektronicznej wg ustawy o VAT</w:t>
            </w:r>
          </w:p>
          <w:p w14:paraId="0DF18B55" w14:textId="77777777" w:rsidR="00041D9C" w:rsidRPr="00041D9C" w:rsidRDefault="00041D9C" w:rsidP="00041D9C">
            <w:pPr>
              <w:pStyle w:val="Akapitzlist"/>
              <w:numPr>
                <w:ilvl w:val="0"/>
                <w:numId w:val="24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Zasady wystawiania i przesyłania faktur elektronicznych</w:t>
            </w:r>
          </w:p>
          <w:p w14:paraId="067B052A" w14:textId="77777777" w:rsidR="00041D9C" w:rsidRPr="00041D9C" w:rsidRDefault="00041D9C" w:rsidP="00041D9C">
            <w:pPr>
              <w:pStyle w:val="Akapitzlist"/>
              <w:numPr>
                <w:ilvl w:val="0"/>
                <w:numId w:val="24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Jak prawidłowo przechowywać i przekazywać kontrahentom faktury wystawione w formie elektronicznej?</w:t>
            </w:r>
          </w:p>
          <w:p w14:paraId="3881C219" w14:textId="77777777" w:rsidR="00041D9C" w:rsidRPr="00041D9C" w:rsidRDefault="00041D9C" w:rsidP="00041D9C">
            <w:pPr>
              <w:pStyle w:val="Akapitzlist"/>
              <w:numPr>
                <w:ilvl w:val="0"/>
                <w:numId w:val="24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Jak zapewnić autentyczność pochodzenia, integralność treści i czytelność faktury elektronicznej?</w:t>
            </w:r>
          </w:p>
          <w:p w14:paraId="65000881" w14:textId="77777777" w:rsidR="00041D9C" w:rsidRPr="00041D9C" w:rsidRDefault="00041D9C" w:rsidP="00041D9C">
            <w:pPr>
              <w:pStyle w:val="Akapitzlist"/>
              <w:numPr>
                <w:ilvl w:val="0"/>
                <w:numId w:val="24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Faktury ustrukturyzowany dobrowolne i obowiązkowe – zasady wystawiania i korygowania.</w:t>
            </w:r>
          </w:p>
          <w:p w14:paraId="4D532B62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spacing w:line="23" w:lineRule="atLeast"/>
              <w:ind w:left="357" w:hanging="357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Korygowanie danych na fakturach</w:t>
            </w:r>
          </w:p>
          <w:p w14:paraId="0AB4255F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Faktura korygująca, nota korygująca</w:t>
            </w:r>
          </w:p>
          <w:p w14:paraId="3C0A6E07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Dane jakie powinna zawierać faktura korygująca</w:t>
            </w:r>
          </w:p>
          <w:p w14:paraId="772BC514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Dane jakie powinna zwierać nota korygująca</w:t>
            </w:r>
          </w:p>
          <w:p w14:paraId="6534757E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Korygowanie faktury korygującej</w:t>
            </w:r>
          </w:p>
          <w:p w14:paraId="288C4BE6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Anulowanie faktur</w:t>
            </w:r>
          </w:p>
          <w:p w14:paraId="29488A54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Moment podatkowy a moment wystawienia faktury korygującej zmniejszającej podatek VAT</w:t>
            </w:r>
          </w:p>
          <w:p w14:paraId="5EEF6ED6" w14:textId="77777777" w:rsidR="00041D9C" w:rsidRPr="00041D9C" w:rsidRDefault="00041D9C" w:rsidP="00041D9C">
            <w:pPr>
              <w:pStyle w:val="Akapitzlist"/>
              <w:numPr>
                <w:ilvl w:val="0"/>
                <w:numId w:val="23"/>
              </w:numPr>
              <w:spacing w:line="23" w:lineRule="atLeast"/>
              <w:jc w:val="both"/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Cs/>
                <w:color w:val="000000"/>
                <w:sz w:val="23"/>
                <w:szCs w:val="23"/>
              </w:rPr>
              <w:t>Moment podatkowy a moment wystawienia faktury korygującej zwiększającej podatek VAT</w:t>
            </w:r>
          </w:p>
          <w:p w14:paraId="227BFC08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spacing w:line="23" w:lineRule="atLeast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Ewidencja podatku VAT należnego na podstawie aktualnych przepisów i po zmianach od 01.01.2022 r. (kody, symbole GTU, procedury i inne oznaczenia z uwzględnieniem zmian).</w:t>
            </w:r>
          </w:p>
          <w:p w14:paraId="09809527" w14:textId="77777777" w:rsidR="00041D9C" w:rsidRPr="00041D9C" w:rsidRDefault="00041D9C" w:rsidP="00041D9C">
            <w:pPr>
              <w:pStyle w:val="Akapitzlist"/>
              <w:numPr>
                <w:ilvl w:val="0"/>
                <w:numId w:val="21"/>
              </w:numPr>
              <w:spacing w:line="23" w:lineRule="atLeast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Inne zmiany w fakturowaniu.</w:t>
            </w:r>
          </w:p>
          <w:p w14:paraId="276D4FA7" w14:textId="7D448E75" w:rsidR="00D224A2" w:rsidRPr="00041D9C" w:rsidRDefault="00041D9C" w:rsidP="00041D9C">
            <w:pPr>
              <w:pStyle w:val="Akapitzlist"/>
              <w:numPr>
                <w:ilvl w:val="0"/>
                <w:numId w:val="21"/>
              </w:numPr>
              <w:spacing w:line="23" w:lineRule="atLeast"/>
              <w:contextualSpacing w:val="0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041D9C">
              <w:rPr>
                <w:rFonts w:asciiTheme="minorHAnsi" w:eastAsia="Calibri" w:hAnsiTheme="minorHAnsi" w:cstheme="minorHAnsi"/>
                <w:b/>
                <w:bCs/>
                <w:color w:val="000000"/>
                <w:sz w:val="23"/>
                <w:szCs w:val="23"/>
              </w:rPr>
              <w:t>Panel dyskusyjny.</w:t>
            </w: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57B13169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460E9D6B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</w:t>
            </w:r>
            <w:r w:rsidR="00D224A2">
              <w:rPr>
                <w:rFonts w:cs="Calibri"/>
                <w:b/>
                <w:szCs w:val="18"/>
              </w:rPr>
              <w:t>3</w:t>
            </w:r>
            <w:r>
              <w:rPr>
                <w:rFonts w:cs="Calibri"/>
                <w:b/>
                <w:szCs w:val="18"/>
              </w:rPr>
              <w:t>:</w:t>
            </w:r>
            <w:r w:rsidR="00D224A2">
              <w:rPr>
                <w:rFonts w:cs="Calibri"/>
                <w:b/>
                <w:szCs w:val="18"/>
              </w:rPr>
              <w:t>45</w:t>
            </w:r>
            <w:r>
              <w:rPr>
                <w:rFonts w:cs="Calibri"/>
                <w:b/>
                <w:szCs w:val="18"/>
              </w:rPr>
              <w:t>-1</w:t>
            </w:r>
            <w:r w:rsidR="00D224A2">
              <w:rPr>
                <w:rFonts w:cs="Calibri"/>
                <w:b/>
                <w:szCs w:val="18"/>
              </w:rPr>
              <w:t>4</w:t>
            </w:r>
            <w:r>
              <w:rPr>
                <w:rFonts w:cs="Calibri"/>
                <w:b/>
                <w:szCs w:val="18"/>
              </w:rPr>
              <w:t>:</w:t>
            </w:r>
            <w:r w:rsidR="00983F53">
              <w:rPr>
                <w:rFonts w:cs="Calibri"/>
                <w:b/>
                <w:szCs w:val="18"/>
              </w:rPr>
              <w:t>30</w:t>
            </w:r>
            <w:r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421E78DC" w14:textId="06DD78C6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1.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Oznaczenia GTU na towarach (możliwość zmiany kodu GTU w słowniku oraz na dokumencie)</w:t>
            </w:r>
          </w:p>
          <w:p w14:paraId="260F6F28" w14:textId="33ED61BC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2.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Termin płatności a odsetki w KK</w:t>
            </w:r>
          </w:p>
          <w:p w14:paraId="39282633" w14:textId="73C773CD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3.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Grupowanie dekretów i tworzenie zaangażowania przy eksporcie do FK</w:t>
            </w:r>
          </w:p>
          <w:p w14:paraId="544E561B" w14:textId="67D3CFE4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4.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Nowy format deklaracji VAT-7</w:t>
            </w:r>
          </w:p>
          <w:p w14:paraId="5C4A3302" w14:textId="4F8E2347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5.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OT dla korekt 5 i 10 letnich</w:t>
            </w:r>
          </w:p>
          <w:p w14:paraId="2593AE77" w14:textId="75947B06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6.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Rozliczenie ulgi na zakup kas rejestrujących</w:t>
            </w:r>
          </w:p>
          <w:p w14:paraId="2D98E3CC" w14:textId="35A3F748" w:rsidR="00D224A2" w:rsidRPr="00D224A2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7.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Ulga na złe długi</w:t>
            </w:r>
          </w:p>
          <w:p w14:paraId="2EAB1EBC" w14:textId="77777777" w:rsidR="00454F2E" w:rsidRDefault="00D224A2" w:rsidP="00D224A2">
            <w:pPr>
              <w:spacing w:after="0" w:line="240" w:lineRule="auto"/>
              <w:rPr>
                <w:rFonts w:cs="Calibri"/>
                <w:bCs/>
                <w:sz w:val="23"/>
                <w:szCs w:val="23"/>
              </w:rPr>
            </w:pPr>
            <w:r w:rsidRPr="00D224A2">
              <w:rPr>
                <w:rFonts w:cs="Calibri"/>
                <w:bCs/>
                <w:sz w:val="23"/>
                <w:szCs w:val="23"/>
              </w:rPr>
              <w:t>8.</w:t>
            </w:r>
            <w:r>
              <w:rPr>
                <w:rFonts w:cs="Calibri"/>
                <w:bCs/>
                <w:sz w:val="23"/>
                <w:szCs w:val="23"/>
              </w:rPr>
              <w:t xml:space="preserve"> </w:t>
            </w:r>
            <w:r w:rsidRPr="00D224A2">
              <w:rPr>
                <w:rFonts w:cs="Calibri"/>
                <w:bCs/>
                <w:sz w:val="23"/>
                <w:szCs w:val="23"/>
              </w:rPr>
              <w:t>KSEF wysyłka dokumentów</w:t>
            </w:r>
          </w:p>
          <w:p w14:paraId="5D246FB2" w14:textId="1071B86B" w:rsidR="00D224A2" w:rsidRPr="00983F53" w:rsidRDefault="00D224A2" w:rsidP="00D224A2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10"/>
                <w:szCs w:val="10"/>
              </w:rPr>
            </w:pPr>
            <w:r>
              <w:rPr>
                <w:rFonts w:cstheme="minorHAnsi"/>
                <w:bCs/>
                <w:color w:val="000000" w:themeColor="text1"/>
                <w:sz w:val="23"/>
                <w:szCs w:val="23"/>
              </w:rPr>
              <w:t>9. Panel pytań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F474F2"/>
    <w:multiLevelType w:val="hybridMultilevel"/>
    <w:tmpl w:val="8D00C9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407D9"/>
    <w:multiLevelType w:val="hybridMultilevel"/>
    <w:tmpl w:val="EF86AF12"/>
    <w:lvl w:ilvl="0" w:tplc="9AFC4C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30F8A"/>
    <w:multiLevelType w:val="hybridMultilevel"/>
    <w:tmpl w:val="A61628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463DF"/>
    <w:multiLevelType w:val="hybridMultilevel"/>
    <w:tmpl w:val="5A10A9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9" w15:restartNumberingAfterBreak="0">
    <w:nsid w:val="6E836D1F"/>
    <w:multiLevelType w:val="hybridMultilevel"/>
    <w:tmpl w:val="17685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24F58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248479">
    <w:abstractNumId w:val="13"/>
  </w:num>
  <w:num w:numId="2" w16cid:durableId="1798570642">
    <w:abstractNumId w:val="21"/>
  </w:num>
  <w:num w:numId="3" w16cid:durableId="138575865">
    <w:abstractNumId w:val="20"/>
  </w:num>
  <w:num w:numId="4" w16cid:durableId="1770735656">
    <w:abstractNumId w:val="10"/>
  </w:num>
  <w:num w:numId="5" w16cid:durableId="1591812402">
    <w:abstractNumId w:val="1"/>
  </w:num>
  <w:num w:numId="6" w16cid:durableId="1767918170">
    <w:abstractNumId w:val="15"/>
  </w:num>
  <w:num w:numId="7" w16cid:durableId="971521704">
    <w:abstractNumId w:val="24"/>
  </w:num>
  <w:num w:numId="8" w16cid:durableId="2070574165">
    <w:abstractNumId w:val="22"/>
  </w:num>
  <w:num w:numId="9" w16cid:durableId="225535546">
    <w:abstractNumId w:val="12"/>
  </w:num>
  <w:num w:numId="10" w16cid:durableId="181870268">
    <w:abstractNumId w:val="16"/>
  </w:num>
  <w:num w:numId="11" w16cid:durableId="1417433186">
    <w:abstractNumId w:val="0"/>
  </w:num>
  <w:num w:numId="12" w16cid:durableId="1064912478">
    <w:abstractNumId w:val="5"/>
  </w:num>
  <w:num w:numId="13" w16cid:durableId="1484618450">
    <w:abstractNumId w:val="4"/>
  </w:num>
  <w:num w:numId="14" w16cid:durableId="460001272">
    <w:abstractNumId w:val="18"/>
  </w:num>
  <w:num w:numId="15" w16cid:durableId="119229954">
    <w:abstractNumId w:val="3"/>
  </w:num>
  <w:num w:numId="16" w16cid:durableId="1717924252">
    <w:abstractNumId w:val="14"/>
  </w:num>
  <w:num w:numId="17" w16cid:durableId="293755612">
    <w:abstractNumId w:val="8"/>
  </w:num>
  <w:num w:numId="18" w16cid:durableId="516309244">
    <w:abstractNumId w:val="11"/>
  </w:num>
  <w:num w:numId="19" w16cid:durableId="464545226">
    <w:abstractNumId w:val="23"/>
  </w:num>
  <w:num w:numId="20" w16cid:durableId="1040128859">
    <w:abstractNumId w:val="17"/>
  </w:num>
  <w:num w:numId="21" w16cid:durableId="1670136128">
    <w:abstractNumId w:val="19"/>
  </w:num>
  <w:num w:numId="22" w16cid:durableId="1746610381">
    <w:abstractNumId w:val="9"/>
  </w:num>
  <w:num w:numId="23" w16cid:durableId="1976788354">
    <w:abstractNumId w:val="7"/>
  </w:num>
  <w:num w:numId="24" w16cid:durableId="1878275679">
    <w:abstractNumId w:val="2"/>
  </w:num>
  <w:num w:numId="25" w16cid:durableId="673413572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41D9C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357D"/>
    <w:rsid w:val="00894338"/>
    <w:rsid w:val="008947A4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A7644"/>
    <w:rsid w:val="00AC4CB7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224A2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16</cp:revision>
  <cp:lastPrinted>2016-02-14T22:35:00Z</cp:lastPrinted>
  <dcterms:created xsi:type="dcterms:W3CDTF">2020-10-28T14:51:00Z</dcterms:created>
  <dcterms:modified xsi:type="dcterms:W3CDTF">2022-05-05T13:02:00Z</dcterms:modified>
</cp:coreProperties>
</file>