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2C82DC3B" w:rsidR="00671DF1" w:rsidRPr="000E14DA" w:rsidRDefault="009D69B7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D21AA4">
              <w:rPr>
                <w:rFonts w:cs="Calibri"/>
                <w:b/>
                <w:sz w:val="36"/>
                <w:szCs w:val="20"/>
              </w:rPr>
              <w:t xml:space="preserve">MODUŁ - KSIĘGOWOŚĆ FINANSOWO-BUDŻETOWA </w:t>
            </w:r>
            <w:r>
              <w:rPr>
                <w:rFonts w:cs="Calibri"/>
                <w:b/>
                <w:sz w:val="36"/>
                <w:szCs w:val="20"/>
              </w:rPr>
              <w:br/>
            </w:r>
            <w:r w:rsidRPr="00D21AA4">
              <w:rPr>
                <w:rFonts w:cs="Calibri"/>
                <w:b/>
                <w:sz w:val="36"/>
                <w:szCs w:val="20"/>
              </w:rPr>
              <w:t>AKTUALNE ZAGADNIENIA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537B0751" w:rsidR="00671DF1" w:rsidRPr="005E063F" w:rsidRDefault="0036168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252321">
              <w:rPr>
                <w:rFonts w:cs="Calibri"/>
                <w:b/>
                <w:sz w:val="24"/>
                <w:szCs w:val="24"/>
              </w:rPr>
              <w:t>8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 xml:space="preserve"> maja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5761D990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A11FF6" w:rsidRPr="005E063F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00B56E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89,00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52321">
              <w:rPr>
                <w:rFonts w:cs="Calibri"/>
                <w:b/>
                <w:sz w:val="24"/>
                <w:szCs w:val="24"/>
              </w:rPr>
              <w:t>26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77777777" w:rsid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021D05">
              <w:rPr>
                <w:rFonts w:cstheme="minorHAnsi"/>
                <w:szCs w:val="18"/>
              </w:rPr>
              <w:t>- Skarbnicy</w:t>
            </w:r>
            <w:r>
              <w:rPr>
                <w:rFonts w:cstheme="minorHAnsi"/>
                <w:szCs w:val="18"/>
              </w:rPr>
              <w:t xml:space="preserve"> i Naczelnicy Wydziałów Finansowo-Budżetowych</w:t>
            </w:r>
            <w:r w:rsidRPr="00021D05">
              <w:rPr>
                <w:rFonts w:cstheme="minorHAnsi"/>
                <w:szCs w:val="18"/>
              </w:rPr>
              <w:t xml:space="preserve">, </w:t>
            </w:r>
          </w:p>
          <w:p w14:paraId="0647D39D" w14:textId="30EFDE6E" w:rsidR="00021D05" w:rsidRPr="00021D05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>
              <w:rPr>
                <w:rFonts w:cstheme="minorHAnsi"/>
                <w:szCs w:val="18"/>
              </w:rPr>
              <w:t xml:space="preserve">- </w:t>
            </w:r>
            <w:r w:rsidRPr="00021D05">
              <w:rPr>
                <w:rFonts w:cstheme="minorHAnsi"/>
                <w:szCs w:val="18"/>
              </w:rPr>
              <w:t>Główni księgowi</w:t>
            </w:r>
            <w:r>
              <w:rPr>
                <w:rFonts w:cstheme="minorHAnsi"/>
                <w:szCs w:val="18"/>
              </w:rPr>
              <w:t xml:space="preserve"> i</w:t>
            </w:r>
            <w:r w:rsidRPr="00021D05">
              <w:rPr>
                <w:rFonts w:cstheme="minorHAnsi"/>
                <w:szCs w:val="18"/>
              </w:rPr>
              <w:t xml:space="preserve"> pracownicy działów finansowo-księgowych</w:t>
            </w:r>
            <w:r>
              <w:rPr>
                <w:rFonts w:cstheme="minorHAnsi"/>
                <w:szCs w:val="18"/>
              </w:rPr>
              <w:t>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21ED07E1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usprawnienie</w:t>
            </w:r>
            <w:r w:rsidRPr="005E063F">
              <w:rPr>
                <w:rFonts w:cstheme="minorHAnsi"/>
                <w:szCs w:val="18"/>
              </w:rPr>
              <w:t xml:space="preserve"> </w:t>
            </w:r>
            <w:r w:rsidR="00021D05" w:rsidRPr="00021D05">
              <w:rPr>
                <w:rFonts w:cstheme="minorHAnsi"/>
                <w:szCs w:val="18"/>
              </w:rPr>
              <w:t>pracy w module FK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18186318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</w:t>
            </w:r>
            <w:r w:rsidRPr="005E063F">
              <w:rPr>
                <w:rFonts w:cstheme="minorHAnsi"/>
                <w:b/>
                <w:szCs w:val="18"/>
              </w:rPr>
              <w:t>uporządkowanie</w:t>
            </w:r>
            <w:r w:rsidRPr="005E063F">
              <w:rPr>
                <w:rFonts w:cstheme="minorHAnsi"/>
                <w:szCs w:val="18"/>
              </w:rPr>
              <w:t xml:space="preserve"> dotychczasowej wiedzy w ramach omawianego modułu,</w:t>
            </w:r>
          </w:p>
          <w:p w14:paraId="7A9E4CC8" w14:textId="7D34E81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poznanie </w:t>
            </w:r>
            <w:r w:rsidRPr="005E063F">
              <w:rPr>
                <w:rFonts w:cstheme="minorHAnsi"/>
                <w:b/>
                <w:szCs w:val="18"/>
              </w:rPr>
              <w:t>konkretnych</w:t>
            </w:r>
            <w:r w:rsidRPr="005E063F">
              <w:rPr>
                <w:rFonts w:cstheme="minorHAnsi"/>
                <w:szCs w:val="18"/>
              </w:rPr>
              <w:t xml:space="preserve"> przykładów,</w:t>
            </w:r>
          </w:p>
          <w:p w14:paraId="33362B4A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bezpośredni </w:t>
            </w:r>
            <w:r w:rsidRPr="005E063F">
              <w:rPr>
                <w:rFonts w:cstheme="minorHAnsi"/>
                <w:b/>
                <w:szCs w:val="18"/>
              </w:rPr>
              <w:t>kontakt z ekspertem</w:t>
            </w:r>
            <w:r w:rsidRPr="005E063F">
              <w:rPr>
                <w:rFonts w:cstheme="minorHAnsi"/>
                <w:szCs w:val="18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- możliwość </w:t>
            </w:r>
            <w:r w:rsidR="00021D05">
              <w:rPr>
                <w:rFonts w:cstheme="minorHAnsi"/>
                <w:b/>
                <w:szCs w:val="18"/>
              </w:rPr>
              <w:t xml:space="preserve">zadawania pytań </w:t>
            </w:r>
            <w:r w:rsidR="00021D05" w:rsidRPr="00D21AA4">
              <w:rPr>
                <w:rFonts w:cstheme="minorHAnsi"/>
                <w:bCs/>
                <w:szCs w:val="18"/>
              </w:rPr>
              <w:t>w trakcie i po webinarze</w:t>
            </w:r>
            <w:r w:rsidRPr="00D21AA4">
              <w:rPr>
                <w:rFonts w:cstheme="minorHAnsi"/>
                <w:bCs/>
                <w:szCs w:val="18"/>
              </w:rPr>
              <w:t>.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2F71F008" w14:textId="57CC3AEF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1. Konfiguracja planu kont wraz z dekretacją na poszczególne rodzaje kont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41123ED8" w14:textId="50FDC7D4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2. Schematy księgowań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7401B96F" w14:textId="32E7E429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3. Kontrahenci, rozrachunki i biała lista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0133D6C8" w14:textId="0528D210" w:rsidR="00B41E05" w:rsidRPr="00B41E05" w:rsidRDefault="00B41E05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 w:rsidRPr="00B41E05">
              <w:rPr>
                <w:rFonts w:asciiTheme="minorHAnsi" w:hAnsiTheme="minorHAnsi" w:cstheme="minorHAnsi"/>
                <w:sz w:val="22"/>
                <w:szCs w:val="18"/>
              </w:rPr>
              <w:t>4. Plany finansowe - do czego służą, jak je wykorzystać</w:t>
            </w:r>
            <w:r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3CC36915" w14:textId="1A959A8D" w:rsidR="00B41E05" w:rsidRPr="00B41E05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5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Tworzenie i konfiguracja sprawozdań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2FA32DD6" w14:textId="38D45BDE" w:rsidR="00B41E05" w:rsidRPr="00B41E05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6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Księgowanie sprawozdań różnicowych (wykonania) na konta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22223C91" w14:textId="1B0E8AD0" w:rsidR="00B41E05" w:rsidRPr="00B41E05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7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Księgowanie uchwał (planu) na konta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685674D0" w14:textId="65949E60" w:rsidR="00375548" w:rsidRDefault="002D2EC6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8</w:t>
            </w:r>
            <w:r w:rsidR="00B41E05" w:rsidRPr="00B41E05">
              <w:rPr>
                <w:rFonts w:asciiTheme="minorHAnsi" w:hAnsiTheme="minorHAnsi" w:cstheme="minorHAnsi"/>
                <w:sz w:val="22"/>
                <w:szCs w:val="18"/>
              </w:rPr>
              <w:t>. Wyszukiwanie informacji na wydrukach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118CA796" w14:textId="6A8EF651" w:rsidR="00771683" w:rsidRDefault="00771683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 xml:space="preserve">9. </w:t>
            </w:r>
            <w:r w:rsidRPr="00771683">
              <w:rPr>
                <w:rFonts w:asciiTheme="minorHAnsi" w:hAnsiTheme="minorHAnsi" w:cstheme="minorHAnsi"/>
                <w:sz w:val="22"/>
                <w:szCs w:val="18"/>
              </w:rPr>
              <w:t>Korzyści funkcjonalne wynikające z integracji z wybranymi modułami systemu AdAS</w:t>
            </w:r>
            <w:r w:rsidR="009D69B7">
              <w:rPr>
                <w:rFonts w:asciiTheme="minorHAnsi" w:hAnsiTheme="minorHAnsi" w:cstheme="minorHAnsi"/>
                <w:sz w:val="22"/>
                <w:szCs w:val="18"/>
              </w:rPr>
              <w:t>.</w:t>
            </w:r>
          </w:p>
          <w:p w14:paraId="1B64A601" w14:textId="2E2ADD88" w:rsidR="00B41E05" w:rsidRPr="00B41E05" w:rsidRDefault="009D69B7" w:rsidP="00B41E05">
            <w:pPr>
              <w:pStyle w:val="NormalnyWeb"/>
              <w:spacing w:before="0" w:beforeAutospacing="0" w:after="0" w:afterAutospacing="0" w:line="276" w:lineRule="auto"/>
              <w:rPr>
                <w:rFonts w:asciiTheme="minorHAnsi" w:hAnsiTheme="minorHAnsi" w:cstheme="minorHAnsi"/>
                <w:sz w:val="2"/>
                <w:szCs w:val="2"/>
              </w:rPr>
            </w:pPr>
            <w:r>
              <w:rPr>
                <w:rFonts w:asciiTheme="minorHAnsi" w:hAnsiTheme="minorHAnsi" w:cstheme="minorHAnsi"/>
                <w:sz w:val="22"/>
                <w:szCs w:val="18"/>
              </w:rPr>
              <w:t>10</w:t>
            </w:r>
            <w:r w:rsidR="00B41E05">
              <w:rPr>
                <w:rFonts w:asciiTheme="minorHAnsi" w:hAnsiTheme="minorHAnsi" w:cstheme="minorHAnsi"/>
                <w:sz w:val="22"/>
                <w:szCs w:val="18"/>
              </w:rPr>
              <w:t>. Blok pytań i odpowiedzi.</w:t>
            </w: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77777777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Cs w:val="18"/>
              </w:rPr>
            </w:pPr>
            <w:r w:rsidRPr="005E063F">
              <w:rPr>
                <w:rFonts w:cstheme="minorHAnsi"/>
                <w:color w:val="000000" w:themeColor="text1"/>
                <w:szCs w:val="18"/>
              </w:rPr>
              <w:t xml:space="preserve">Nasi trenerzy to wieloletni pracownicy i praktycy w obsłudze systemów ERP. Prowadzący partycypują </w:t>
            </w:r>
            <w:r w:rsid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procesie tworzenia i aktualizacji programów obsługujących Administrację Publiczną i klientów biznesowych. Wiedza przekazywana w trakcie szkolenia jest oparta na doświadczeniu trenerów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 xml:space="preserve">w pracy z konkretnymi modułami. Szkoleniowcy dysponują wiedzą z zakresu przepisów prawa </w:t>
            </w:r>
            <w:r w:rsidR="005E063F" w:rsidRPr="005E063F">
              <w:rPr>
                <w:rFonts w:cstheme="minorHAnsi"/>
                <w:color w:val="000000" w:themeColor="text1"/>
                <w:szCs w:val="18"/>
              </w:rPr>
              <w:br/>
            </w:r>
            <w:r w:rsidRPr="005E063F">
              <w:rPr>
                <w:rFonts w:cstheme="minorHAnsi"/>
                <w:color w:val="000000" w:themeColor="text1"/>
                <w:szCs w:val="18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552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7CAF"/>
    <w:rsid w:val="001C3A49"/>
    <w:rsid w:val="001C61CF"/>
    <w:rsid w:val="001D01DA"/>
    <w:rsid w:val="001D3E8C"/>
    <w:rsid w:val="001D53F5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2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35</cp:revision>
  <cp:lastPrinted>2016-02-14T22:35:00Z</cp:lastPrinted>
  <dcterms:created xsi:type="dcterms:W3CDTF">2018-10-11T09:56:00Z</dcterms:created>
  <dcterms:modified xsi:type="dcterms:W3CDTF">2020-05-20T07:44:00Z</dcterms:modified>
</cp:coreProperties>
</file>