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Systemu AdAS</w:t>
            </w:r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</w:tcPr>
          <w:p w14:paraId="14422E96" w14:textId="252F832A" w:rsidR="00671DF1" w:rsidRPr="000E14DA" w:rsidRDefault="00870050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52"/>
                <w:szCs w:val="52"/>
              </w:rPr>
            </w:pPr>
            <w:r w:rsidRPr="00870050">
              <w:rPr>
                <w:rFonts w:cs="Calibri"/>
                <w:b/>
                <w:bCs/>
                <w:sz w:val="36"/>
                <w:szCs w:val="36"/>
              </w:rPr>
              <w:t>SPRAWOZDAWCZOŚĆ</w:t>
            </w:r>
            <w:r w:rsidR="00857C93" w:rsidRPr="00870050">
              <w:rPr>
                <w:rFonts w:cs="Calibri"/>
                <w:b/>
                <w:bCs/>
                <w:sz w:val="36"/>
                <w:szCs w:val="36"/>
              </w:rPr>
              <w:t xml:space="preserve"> W MODULE FK</w:t>
            </w:r>
            <w:r>
              <w:rPr>
                <w:rFonts w:cs="Calibri"/>
                <w:b/>
                <w:bCs/>
                <w:sz w:val="36"/>
                <w:szCs w:val="36"/>
              </w:rPr>
              <w:t xml:space="preserve"> I </w:t>
            </w:r>
            <w:r w:rsidRPr="00870050">
              <w:rPr>
                <w:rFonts w:cs="Calibri"/>
                <w:b/>
                <w:bCs/>
                <w:sz w:val="36"/>
                <w:szCs w:val="36"/>
              </w:rPr>
              <w:t xml:space="preserve"> PRZYGOTOWANIE DO KOLEJNEGO KWARTAŁU</w:t>
            </w:r>
            <w:r>
              <w:rPr>
                <w:rFonts w:cs="Calibri"/>
                <w:b/>
                <w:bCs/>
                <w:sz w:val="36"/>
                <w:szCs w:val="36"/>
              </w:rPr>
              <w:t>.</w:t>
            </w:r>
            <w:r w:rsidRPr="00870050">
              <w:rPr>
                <w:rFonts w:cs="Calibri"/>
                <w:b/>
                <w:bCs/>
                <w:sz w:val="36"/>
                <w:szCs w:val="36"/>
              </w:rPr>
              <w:t xml:space="preserve"> CO ZMIENI KSEF?</w:t>
            </w:r>
          </w:p>
        </w:tc>
      </w:tr>
      <w:tr w:rsidR="00671DF1" w:rsidRPr="00894338" w14:paraId="7923677C" w14:textId="77777777" w:rsidTr="613DC939">
        <w:tc>
          <w:tcPr>
            <w:tcW w:w="1439" w:type="dxa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</w:tcPr>
          <w:p w14:paraId="76059CCA" w14:textId="4B6F5F52" w:rsidR="00671DF1" w:rsidRPr="005E063F" w:rsidRDefault="00EB4BD7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24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4186160D" w:rsidRPr="1186C8E0">
              <w:rPr>
                <w:rFonts w:cs="Calibri"/>
                <w:b/>
                <w:bCs/>
                <w:sz w:val="24"/>
                <w:szCs w:val="24"/>
              </w:rPr>
              <w:t>marca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870050">
              <w:rPr>
                <w:rFonts w:cs="Calibri"/>
                <w:b/>
                <w:bCs/>
                <w:sz w:val="24"/>
                <w:szCs w:val="24"/>
              </w:rPr>
              <w:t>6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E322310" w14:textId="264B399A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AB6969" w:rsidRPr="1186C8E0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58653B">
              <w:rPr>
                <w:rFonts w:cs="Calibri"/>
                <w:b/>
                <w:bCs/>
                <w:sz w:val="24"/>
                <w:szCs w:val="24"/>
              </w:rPr>
              <w:t>39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EB4BD7">
              <w:rPr>
                <w:rFonts w:cs="Calibri"/>
                <w:b/>
                <w:bCs/>
                <w:sz w:val="24"/>
                <w:szCs w:val="24"/>
              </w:rPr>
              <w:t>19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A5301F" w:rsidRPr="1186C8E0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1B8FFB00" w:rsidRPr="1186C8E0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870050">
              <w:rPr>
                <w:rFonts w:cs="Calibri"/>
                <w:b/>
                <w:bCs/>
                <w:sz w:val="24"/>
                <w:szCs w:val="24"/>
              </w:rPr>
              <w:t>6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</w:tcPr>
          <w:p w14:paraId="5E0DA19F" w14:textId="295D717F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="3099BCC7" w:rsidRPr="1186C8E0">
              <w:rPr>
                <w:rFonts w:cstheme="minorBidi"/>
                <w:sz w:val="23"/>
                <w:szCs w:val="23"/>
              </w:rPr>
              <w:t>U</w:t>
            </w:r>
            <w:r w:rsidRPr="1186C8E0">
              <w:rPr>
                <w:rFonts w:cstheme="minorBidi"/>
                <w:sz w:val="23"/>
                <w:szCs w:val="23"/>
              </w:rPr>
              <w:t xml:space="preserve">żytkownicy modułu FK oraz modułów finansowych zainteresowani zintegrowanym przetwarzaniem </w:t>
            </w:r>
            <w:r>
              <w:br/>
            </w:r>
            <w:r w:rsidRPr="1186C8E0">
              <w:rPr>
                <w:rFonts w:cstheme="minorBidi"/>
                <w:sz w:val="23"/>
                <w:szCs w:val="23"/>
              </w:rPr>
              <w:t>danych  w urzędzie</w:t>
            </w:r>
          </w:p>
          <w:p w14:paraId="4BFE3F6E" w14:textId="3D687E06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Skarbnicy i Naczelnicy Wydziałów Finansowo-Budżetowych </w:t>
            </w:r>
          </w:p>
          <w:p w14:paraId="73D443A9" w14:textId="2779A234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>- Główni księgowi i pracownicy działów finansowo-księgowych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7E64DED3" w14:textId="129B5C2A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usprawnienie</w:t>
            </w:r>
            <w:r w:rsidRPr="1186C8E0">
              <w:rPr>
                <w:rFonts w:cstheme="minorBidi"/>
                <w:sz w:val="23"/>
                <w:szCs w:val="23"/>
              </w:rPr>
              <w:t xml:space="preserve"> pracy w module FK</w:t>
            </w:r>
          </w:p>
          <w:p w14:paraId="7EC53411" w14:textId="132EFC2A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zapoznanie z </w:t>
            </w:r>
            <w:r w:rsidR="0778F344" w:rsidRPr="1186C8E0">
              <w:rPr>
                <w:rFonts w:cstheme="minorBidi"/>
                <w:b/>
                <w:bCs/>
                <w:sz w:val="23"/>
                <w:szCs w:val="23"/>
              </w:rPr>
              <w:t>nowymi</w:t>
            </w:r>
            <w:r w:rsidR="0778F344" w:rsidRPr="1186C8E0">
              <w:rPr>
                <w:rFonts w:cstheme="minorBidi"/>
                <w:sz w:val="23"/>
                <w:szCs w:val="23"/>
              </w:rPr>
              <w:t xml:space="preserve">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 xml:space="preserve">możliwościami </w:t>
            </w:r>
            <w:r w:rsidRPr="1186C8E0">
              <w:rPr>
                <w:rFonts w:cstheme="minorBidi"/>
                <w:sz w:val="23"/>
                <w:szCs w:val="23"/>
              </w:rPr>
              <w:t>modułów finansowych</w:t>
            </w:r>
          </w:p>
          <w:p w14:paraId="3C276C08" w14:textId="48CFF98B" w:rsidR="3700532B" w:rsidRDefault="3700532B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praktycznych</w:t>
            </w:r>
            <w:r w:rsidRPr="1186C8E0">
              <w:rPr>
                <w:rFonts w:cstheme="minorBidi"/>
                <w:sz w:val="23"/>
                <w:szCs w:val="23"/>
              </w:rPr>
              <w:t xml:space="preserve"> wskazówek funkcjonowania </w:t>
            </w:r>
            <w:r w:rsidR="75A5385C" w:rsidRPr="1186C8E0">
              <w:rPr>
                <w:rFonts w:cstheme="minorBidi"/>
                <w:sz w:val="23"/>
                <w:szCs w:val="23"/>
              </w:rPr>
              <w:t>modułu</w:t>
            </w:r>
          </w:p>
          <w:p w14:paraId="6E6B7446" w14:textId="245AA7F2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konkretnych</w:t>
            </w:r>
            <w:r w:rsidRPr="1186C8E0">
              <w:rPr>
                <w:rFonts w:cstheme="minorBidi"/>
                <w:sz w:val="23"/>
                <w:szCs w:val="23"/>
              </w:rPr>
              <w:t xml:space="preserve"> przykładów</w:t>
            </w:r>
            <w:r w:rsidR="377A922F" w:rsidRPr="1186C8E0">
              <w:rPr>
                <w:rFonts w:cstheme="minorBidi"/>
                <w:sz w:val="23"/>
                <w:szCs w:val="23"/>
              </w:rPr>
              <w:t xml:space="preserve"> i omówienie ich na podstawie zgłoszeń Użytkowników</w:t>
            </w:r>
          </w:p>
          <w:p w14:paraId="40277546" w14:textId="25FDDCEB" w:rsidR="00C45E54" w:rsidRPr="005E063F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613DC939">
              <w:rPr>
                <w:rFonts w:cstheme="minorBidi"/>
                <w:sz w:val="23"/>
                <w:szCs w:val="23"/>
              </w:rPr>
              <w:t xml:space="preserve">-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>kontakt z ekspertem</w:t>
            </w:r>
            <w:r w:rsidR="727DD05D" w:rsidRPr="613DC939">
              <w:rPr>
                <w:rFonts w:cstheme="minorBidi"/>
                <w:b/>
                <w:bCs/>
                <w:sz w:val="23"/>
                <w:szCs w:val="23"/>
              </w:rPr>
              <w:t xml:space="preserve"> </w:t>
            </w:r>
            <w:r w:rsidR="727DD05D" w:rsidRPr="613DC939">
              <w:rPr>
                <w:rFonts w:cstheme="minorBidi"/>
                <w:sz w:val="23"/>
                <w:szCs w:val="23"/>
              </w:rPr>
              <w:t xml:space="preserve">i </w:t>
            </w:r>
            <w:r w:rsidRPr="613DC939">
              <w:rPr>
                <w:rFonts w:cstheme="minorBidi"/>
                <w:sz w:val="23"/>
                <w:szCs w:val="23"/>
              </w:rPr>
              <w:t xml:space="preserve">możliwość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 xml:space="preserve">zadawania pytań </w:t>
            </w:r>
            <w:r w:rsidRPr="613DC939">
              <w:rPr>
                <w:rFonts w:cstheme="minorBidi"/>
                <w:sz w:val="23"/>
                <w:szCs w:val="23"/>
              </w:rPr>
              <w:t>w trakcie i po webinarze</w:t>
            </w:r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</w:tcPr>
          <w:p w14:paraId="32EEF6BA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857C93">
        <w:trPr>
          <w:trHeight w:val="1266"/>
        </w:trPr>
        <w:tc>
          <w:tcPr>
            <w:tcW w:w="9968" w:type="dxa"/>
            <w:gridSpan w:val="4"/>
            <w:shd w:val="clear" w:color="auto" w:fill="FFFFFF" w:themeFill="background1"/>
          </w:tcPr>
          <w:p w14:paraId="02E8F2FF" w14:textId="54730914" w:rsidR="00870050" w:rsidRPr="00870050" w:rsidRDefault="00870050" w:rsidP="00870050">
            <w:pPr>
              <w:numPr>
                <w:ilvl w:val="0"/>
                <w:numId w:val="37"/>
              </w:numPr>
              <w:tabs>
                <w:tab w:val="num" w:pos="720"/>
              </w:tabs>
              <w:spacing w:after="0" w:line="276" w:lineRule="auto"/>
              <w:jc w:val="both"/>
              <w:rPr>
                <w:rFonts w:cs="Calibri"/>
                <w:b/>
                <w:bCs/>
                <w:color w:val="000000" w:themeColor="text1"/>
              </w:rPr>
            </w:pPr>
            <w:r w:rsidRPr="00870050">
              <w:rPr>
                <w:rFonts w:cs="Calibri"/>
                <w:b/>
                <w:bCs/>
                <w:color w:val="000000" w:themeColor="text1"/>
              </w:rPr>
              <w:t>Personalizacja i higiena pracy w systemie</w:t>
            </w:r>
            <w:r>
              <w:rPr>
                <w:rFonts w:cs="Calibri"/>
                <w:b/>
                <w:bCs/>
                <w:color w:val="000000" w:themeColor="text1"/>
              </w:rPr>
              <w:t>:</w:t>
            </w:r>
          </w:p>
          <w:p w14:paraId="3DBED4DD" w14:textId="1BCD1BC5" w:rsidR="00870050" w:rsidRPr="00870050" w:rsidRDefault="00870050" w:rsidP="00870050">
            <w:pPr>
              <w:numPr>
                <w:ilvl w:val="0"/>
                <w:numId w:val="38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Własny pasek menu – ustawienia pulpitu operatora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5CF8FB49" w14:textId="26AF1A8D" w:rsidR="00870050" w:rsidRPr="00870050" w:rsidRDefault="00870050" w:rsidP="00870050">
            <w:pPr>
              <w:numPr>
                <w:ilvl w:val="0"/>
                <w:numId w:val="38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Pobieranie danych z wykazu podatników VAT w kartotekach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56CD17B4" w14:textId="269A5FBA" w:rsidR="00870050" w:rsidRPr="00870050" w:rsidRDefault="00870050" w:rsidP="00870050">
            <w:pPr>
              <w:numPr>
                <w:ilvl w:val="0"/>
                <w:numId w:val="38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Aktualizacja słownika działów, rozdziałów, paragrafów i źródeł finansowania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15133BB8" w14:textId="0B572782" w:rsidR="00870050" w:rsidRPr="00870050" w:rsidRDefault="00870050" w:rsidP="00870050">
            <w:pPr>
              <w:numPr>
                <w:ilvl w:val="0"/>
                <w:numId w:val="38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Zarządzanie klasyfikacją dla kont z planem finansowym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1DE6C7D4" w14:textId="29935DE6" w:rsidR="00870050" w:rsidRPr="00870050" w:rsidRDefault="00870050" w:rsidP="00870050">
            <w:pPr>
              <w:numPr>
                <w:ilvl w:val="0"/>
                <w:numId w:val="38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Interpretacja komunikatów związanych z aktualizacją modułów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398CDC85" w14:textId="158618D3" w:rsidR="00870050" w:rsidRPr="00870050" w:rsidRDefault="00870050" w:rsidP="00870050">
            <w:pPr>
              <w:numPr>
                <w:ilvl w:val="0"/>
                <w:numId w:val="39"/>
              </w:numPr>
              <w:tabs>
                <w:tab w:val="clear" w:pos="720"/>
                <w:tab w:val="num" w:pos="164"/>
              </w:tabs>
              <w:spacing w:after="0" w:line="276" w:lineRule="auto"/>
              <w:ind w:left="306" w:hanging="284"/>
              <w:jc w:val="both"/>
              <w:rPr>
                <w:rFonts w:cs="Calibri"/>
                <w:b/>
                <w:bCs/>
                <w:color w:val="000000" w:themeColor="text1"/>
              </w:rPr>
            </w:pPr>
            <w:r w:rsidRPr="00870050">
              <w:rPr>
                <w:rFonts w:cs="Calibri"/>
                <w:b/>
                <w:bCs/>
                <w:color w:val="000000" w:themeColor="text1"/>
              </w:rPr>
              <w:t>Automatyzacja codziennych księgowań</w:t>
            </w:r>
            <w:r>
              <w:rPr>
                <w:rFonts w:cs="Calibri"/>
                <w:b/>
                <w:bCs/>
                <w:color w:val="000000" w:themeColor="text1"/>
              </w:rPr>
              <w:t>:</w:t>
            </w:r>
          </w:p>
          <w:p w14:paraId="6BF49F40" w14:textId="5C302778" w:rsidR="00870050" w:rsidRPr="00870050" w:rsidRDefault="00870050" w:rsidP="00870050">
            <w:pPr>
              <w:numPr>
                <w:ilvl w:val="0"/>
                <w:numId w:val="40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Szablony księgowań oraz funkcje kopiowania dokumentów i dekretów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228E384A" w14:textId="3E671351" w:rsidR="00870050" w:rsidRPr="00870050" w:rsidRDefault="00870050" w:rsidP="00870050">
            <w:pPr>
              <w:numPr>
                <w:ilvl w:val="0"/>
                <w:numId w:val="40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Księgowanie uchwał bezpośrednio na konta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451220DC" w14:textId="135CD369" w:rsidR="00870050" w:rsidRPr="00870050" w:rsidRDefault="00870050" w:rsidP="00870050">
            <w:pPr>
              <w:numPr>
                <w:ilvl w:val="0"/>
                <w:numId w:val="40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Rejestr pism rozrachunkowych i ich powiązanie z obiegiem dokumentów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638377AE" w14:textId="6B271379" w:rsidR="00870050" w:rsidRPr="00870050" w:rsidRDefault="00870050" w:rsidP="00870050">
            <w:pPr>
              <w:numPr>
                <w:ilvl w:val="0"/>
                <w:numId w:val="40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Funkcja przeliczania kwot oraz kontrola numeracji dokumentów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45932D4C" w14:textId="5522E8DD" w:rsidR="00870050" w:rsidRPr="00870050" w:rsidRDefault="00870050" w:rsidP="00870050">
            <w:pPr>
              <w:numPr>
                <w:ilvl w:val="0"/>
                <w:numId w:val="40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Masowe operacje: zaznaczanie i usuwanie wielu dekretów jednocześnie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3A3D8358" w14:textId="374C534F" w:rsidR="00870050" w:rsidRPr="00870050" w:rsidRDefault="00870050" w:rsidP="00870050">
            <w:pPr>
              <w:numPr>
                <w:ilvl w:val="0"/>
                <w:numId w:val="41"/>
              </w:numPr>
              <w:tabs>
                <w:tab w:val="clear" w:pos="720"/>
                <w:tab w:val="num" w:pos="360"/>
              </w:tabs>
              <w:spacing w:after="0" w:line="276" w:lineRule="auto"/>
              <w:ind w:hanging="720"/>
              <w:jc w:val="both"/>
              <w:rPr>
                <w:rFonts w:cs="Calibri"/>
                <w:b/>
                <w:bCs/>
                <w:color w:val="000000" w:themeColor="text1"/>
              </w:rPr>
            </w:pPr>
            <w:r w:rsidRPr="00870050">
              <w:rPr>
                <w:rFonts w:cs="Calibri"/>
                <w:b/>
                <w:bCs/>
                <w:color w:val="000000" w:themeColor="text1"/>
              </w:rPr>
              <w:t>Zaawansowana sprawozdawczość i agregacja danych</w:t>
            </w:r>
            <w:r>
              <w:rPr>
                <w:rFonts w:cs="Calibri"/>
                <w:b/>
                <w:bCs/>
                <w:color w:val="000000" w:themeColor="text1"/>
              </w:rPr>
              <w:t>:</w:t>
            </w:r>
          </w:p>
          <w:p w14:paraId="64E48C6D" w14:textId="0624BC31" w:rsidR="00870050" w:rsidRPr="00870050" w:rsidRDefault="00870050" w:rsidP="00870050">
            <w:pPr>
              <w:numPr>
                <w:ilvl w:val="0"/>
                <w:numId w:val="42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Konfiguracja i definiowanie sprawozdań,</w:t>
            </w:r>
          </w:p>
          <w:p w14:paraId="2EEC1A0D" w14:textId="4A546A02" w:rsidR="00870050" w:rsidRPr="00870050" w:rsidRDefault="00870050" w:rsidP="00870050">
            <w:pPr>
              <w:numPr>
                <w:ilvl w:val="0"/>
                <w:numId w:val="42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Generowanie sprawozdań: agregacja, łączenie i grupowanie,</w:t>
            </w:r>
          </w:p>
          <w:p w14:paraId="32B02024" w14:textId="2373B023" w:rsidR="00870050" w:rsidRPr="00870050" w:rsidRDefault="00870050" w:rsidP="00870050">
            <w:pPr>
              <w:numPr>
                <w:ilvl w:val="0"/>
                <w:numId w:val="42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Wykorzystanie szablonów w procesie księgowania sprawozdań.</w:t>
            </w:r>
          </w:p>
          <w:p w14:paraId="29CDE07E" w14:textId="2838E74A" w:rsidR="00870050" w:rsidRPr="00870050" w:rsidRDefault="00870050" w:rsidP="00870050">
            <w:pPr>
              <w:numPr>
                <w:ilvl w:val="0"/>
                <w:numId w:val="43"/>
              </w:numPr>
              <w:tabs>
                <w:tab w:val="clear" w:pos="720"/>
                <w:tab w:val="num" w:pos="306"/>
              </w:tabs>
              <w:spacing w:after="0" w:line="276" w:lineRule="auto"/>
              <w:ind w:hanging="720"/>
              <w:jc w:val="both"/>
              <w:rPr>
                <w:rFonts w:cs="Calibri"/>
                <w:b/>
                <w:bCs/>
                <w:color w:val="000000" w:themeColor="text1"/>
              </w:rPr>
            </w:pPr>
            <w:r w:rsidRPr="00870050">
              <w:rPr>
                <w:rFonts w:cs="Calibri"/>
                <w:b/>
                <w:bCs/>
                <w:color w:val="000000" w:themeColor="text1"/>
              </w:rPr>
              <w:t>Ciągłość danych i zamknięcie okresów</w:t>
            </w:r>
            <w:r>
              <w:rPr>
                <w:rFonts w:cs="Calibri"/>
                <w:b/>
                <w:bCs/>
                <w:color w:val="000000" w:themeColor="text1"/>
              </w:rPr>
              <w:t>:</w:t>
            </w:r>
          </w:p>
          <w:p w14:paraId="5A2A0C53" w14:textId="2A0DBAAE" w:rsidR="00870050" w:rsidRPr="00870050" w:rsidRDefault="00870050" w:rsidP="00870050">
            <w:pPr>
              <w:numPr>
                <w:ilvl w:val="0"/>
                <w:numId w:val="44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Przenoszenie dokumentów oraz obrotów kont między latami,</w:t>
            </w:r>
          </w:p>
          <w:p w14:paraId="1A27C218" w14:textId="6BBF72E9" w:rsidR="00870050" w:rsidRDefault="00870050" w:rsidP="00870050">
            <w:pPr>
              <w:numPr>
                <w:ilvl w:val="0"/>
                <w:numId w:val="44"/>
              </w:numPr>
              <w:spacing w:after="0" w:line="276" w:lineRule="auto"/>
              <w:jc w:val="both"/>
              <w:rPr>
                <w:rFonts w:cs="Calibri"/>
                <w:color w:val="000000" w:themeColor="text1"/>
              </w:rPr>
            </w:pPr>
            <w:r w:rsidRPr="00870050">
              <w:rPr>
                <w:rFonts w:cs="Calibri"/>
                <w:color w:val="000000" w:themeColor="text1"/>
              </w:rPr>
              <w:t>Kluczowe zasady i checklista zamknięcia poprzedniego roku.</w:t>
            </w:r>
          </w:p>
          <w:p w14:paraId="28045A80" w14:textId="616CF35E" w:rsidR="00870050" w:rsidRDefault="00870050" w:rsidP="00870050">
            <w:pPr>
              <w:pStyle w:val="Akapitzlist"/>
              <w:numPr>
                <w:ilvl w:val="0"/>
                <w:numId w:val="43"/>
              </w:numPr>
              <w:tabs>
                <w:tab w:val="clear" w:pos="720"/>
              </w:tabs>
              <w:spacing w:line="276" w:lineRule="auto"/>
              <w:ind w:left="447" w:hanging="425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870050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System AdAS a Krajowy System eFaktur. Rozwiązania i wpływ na codzienna pracę w module FK.</w:t>
            </w:r>
          </w:p>
          <w:p w14:paraId="374C2276" w14:textId="3174A8C8" w:rsidR="00870050" w:rsidRPr="00870050" w:rsidRDefault="00870050" w:rsidP="00870050">
            <w:pPr>
              <w:pStyle w:val="Akapitzlist"/>
              <w:numPr>
                <w:ilvl w:val="0"/>
                <w:numId w:val="43"/>
              </w:numPr>
              <w:tabs>
                <w:tab w:val="clear" w:pos="720"/>
              </w:tabs>
              <w:spacing w:line="276" w:lineRule="auto"/>
              <w:ind w:left="447" w:hanging="425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Blok pytań i odpowiedzi.</w:t>
            </w:r>
          </w:p>
          <w:p w14:paraId="1B64A601" w14:textId="1EECDB79" w:rsidR="00C45E54" w:rsidRPr="00EF3746" w:rsidRDefault="00C45E54" w:rsidP="00857C93">
            <w:pPr>
              <w:spacing w:after="0" w:line="276" w:lineRule="auto"/>
              <w:rPr>
                <w:rFonts w:cs="Calibri"/>
                <w:b/>
                <w:bCs/>
                <w:color w:val="000000" w:themeColor="text1"/>
              </w:rPr>
            </w:pP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120331F2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 w:history="1">
              <w:r w:rsidR="0058653B" w:rsidRPr="009C1BE4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www.szkolenia-tensoft.pl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71D92" w14:textId="77777777" w:rsidR="009C3711" w:rsidRDefault="009C3711" w:rsidP="002174C8">
      <w:pPr>
        <w:spacing w:after="0" w:line="240" w:lineRule="auto"/>
      </w:pPr>
      <w:r>
        <w:separator/>
      </w:r>
    </w:p>
  </w:endnote>
  <w:endnote w:type="continuationSeparator" w:id="0">
    <w:p w14:paraId="2DFC44E2" w14:textId="77777777" w:rsidR="009C3711" w:rsidRDefault="009C3711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A06CD" w14:textId="77777777" w:rsidR="009C3711" w:rsidRDefault="009C3711" w:rsidP="002174C8">
      <w:pPr>
        <w:spacing w:after="0" w:line="240" w:lineRule="auto"/>
      </w:pPr>
      <w:r>
        <w:separator/>
      </w:r>
    </w:p>
  </w:footnote>
  <w:footnote w:type="continuationSeparator" w:id="0">
    <w:p w14:paraId="43BB4E7A" w14:textId="77777777" w:rsidR="009C3711" w:rsidRDefault="009C3711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A46AA8"/>
    <w:multiLevelType w:val="multilevel"/>
    <w:tmpl w:val="FCD65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6E4027"/>
    <w:multiLevelType w:val="multilevel"/>
    <w:tmpl w:val="C450B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272B26"/>
    <w:multiLevelType w:val="multilevel"/>
    <w:tmpl w:val="04907C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D107270"/>
    <w:multiLevelType w:val="multilevel"/>
    <w:tmpl w:val="F944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977242E"/>
    <w:multiLevelType w:val="multilevel"/>
    <w:tmpl w:val="4C3CF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723B22"/>
    <w:multiLevelType w:val="multilevel"/>
    <w:tmpl w:val="A6BC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B2BC3"/>
    <w:multiLevelType w:val="multilevel"/>
    <w:tmpl w:val="2CF41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363F4B"/>
    <w:multiLevelType w:val="multilevel"/>
    <w:tmpl w:val="DBBA16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7"/>
  </w:num>
  <w:num w:numId="2" w16cid:durableId="15811113">
    <w:abstractNumId w:val="20"/>
  </w:num>
  <w:num w:numId="3" w16cid:durableId="881677196">
    <w:abstractNumId w:val="16"/>
  </w:num>
  <w:num w:numId="4" w16cid:durableId="1740709669">
    <w:abstractNumId w:val="31"/>
  </w:num>
  <w:num w:numId="5" w16cid:durableId="1961450647">
    <w:abstractNumId w:val="27"/>
  </w:num>
  <w:num w:numId="6" w16cid:durableId="848368923">
    <w:abstractNumId w:val="3"/>
  </w:num>
  <w:num w:numId="7" w16cid:durableId="581531235">
    <w:abstractNumId w:val="13"/>
  </w:num>
  <w:num w:numId="8" w16cid:durableId="239222536">
    <w:abstractNumId w:val="14"/>
  </w:num>
  <w:num w:numId="9" w16cid:durableId="1737433689">
    <w:abstractNumId w:val="33"/>
  </w:num>
  <w:num w:numId="10" w16cid:durableId="413554419">
    <w:abstractNumId w:val="8"/>
  </w:num>
  <w:num w:numId="11" w16cid:durableId="663900650">
    <w:abstractNumId w:val="5"/>
  </w:num>
  <w:num w:numId="12" w16cid:durableId="737290664">
    <w:abstractNumId w:val="2"/>
  </w:num>
  <w:num w:numId="13" w16cid:durableId="2120178590">
    <w:abstractNumId w:val="43"/>
  </w:num>
  <w:num w:numId="14" w16cid:durableId="1718968088">
    <w:abstractNumId w:val="4"/>
  </w:num>
  <w:num w:numId="15" w16cid:durableId="1129396597">
    <w:abstractNumId w:val="41"/>
  </w:num>
  <w:num w:numId="16" w16cid:durableId="439181933">
    <w:abstractNumId w:val="34"/>
  </w:num>
  <w:num w:numId="17" w16cid:durableId="1851482749">
    <w:abstractNumId w:val="21"/>
  </w:num>
  <w:num w:numId="18" w16cid:durableId="348606943">
    <w:abstractNumId w:val="6"/>
  </w:num>
  <w:num w:numId="19" w16cid:durableId="1318606975">
    <w:abstractNumId w:val="40"/>
  </w:num>
  <w:num w:numId="20" w16cid:durableId="425155873">
    <w:abstractNumId w:val="35"/>
  </w:num>
  <w:num w:numId="21" w16cid:durableId="1014302510">
    <w:abstractNumId w:val="30"/>
  </w:num>
  <w:num w:numId="22" w16cid:durableId="1787116082">
    <w:abstractNumId w:val="12"/>
  </w:num>
  <w:num w:numId="23" w16cid:durableId="1667825670">
    <w:abstractNumId w:val="25"/>
  </w:num>
  <w:num w:numId="24" w16cid:durableId="776800173">
    <w:abstractNumId w:val="23"/>
  </w:num>
  <w:num w:numId="25" w16cid:durableId="1249459543">
    <w:abstractNumId w:val="37"/>
  </w:num>
  <w:num w:numId="26" w16cid:durableId="1790054191">
    <w:abstractNumId w:val="36"/>
  </w:num>
  <w:num w:numId="27" w16cid:durableId="1552420086">
    <w:abstractNumId w:val="18"/>
  </w:num>
  <w:num w:numId="28" w16cid:durableId="1325167176">
    <w:abstractNumId w:val="1"/>
  </w:num>
  <w:num w:numId="29" w16cid:durableId="497382982">
    <w:abstractNumId w:val="29"/>
  </w:num>
  <w:num w:numId="30" w16cid:durableId="366493714">
    <w:abstractNumId w:val="42"/>
  </w:num>
  <w:num w:numId="31" w16cid:durableId="668214581">
    <w:abstractNumId w:val="38"/>
  </w:num>
  <w:num w:numId="32" w16cid:durableId="504709952">
    <w:abstractNumId w:val="22"/>
  </w:num>
  <w:num w:numId="33" w16cid:durableId="136530910">
    <w:abstractNumId w:val="32"/>
  </w:num>
  <w:num w:numId="34" w16cid:durableId="1027832033">
    <w:abstractNumId w:val="0"/>
  </w:num>
  <w:num w:numId="35" w16cid:durableId="1967080401">
    <w:abstractNumId w:val="11"/>
  </w:num>
  <w:num w:numId="36" w16cid:durableId="1246183986">
    <w:abstractNumId w:val="10"/>
  </w:num>
  <w:num w:numId="37" w16cid:durableId="210505268">
    <w:abstractNumId w:val="15"/>
  </w:num>
  <w:num w:numId="38" w16cid:durableId="1364556536">
    <w:abstractNumId w:val="9"/>
  </w:num>
  <w:num w:numId="39" w16cid:durableId="1348563093">
    <w:abstractNumId w:val="28"/>
  </w:num>
  <w:num w:numId="40" w16cid:durableId="2122530529">
    <w:abstractNumId w:val="24"/>
  </w:num>
  <w:num w:numId="41" w16cid:durableId="106392748">
    <w:abstractNumId w:val="39"/>
  </w:num>
  <w:num w:numId="42" w16cid:durableId="1193955537">
    <w:abstractNumId w:val="26"/>
  </w:num>
  <w:num w:numId="43" w16cid:durableId="1685935664">
    <w:abstractNumId w:val="17"/>
  </w:num>
  <w:num w:numId="44" w16cid:durableId="1904949313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25DD2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4B6C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412B"/>
    <w:rsid w:val="00417B8E"/>
    <w:rsid w:val="00421CB2"/>
    <w:rsid w:val="00433D6A"/>
    <w:rsid w:val="00444960"/>
    <w:rsid w:val="004477B4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8653B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6D8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C28C3"/>
    <w:rsid w:val="007F75B0"/>
    <w:rsid w:val="00804AC6"/>
    <w:rsid w:val="00806C00"/>
    <w:rsid w:val="0081178C"/>
    <w:rsid w:val="00846633"/>
    <w:rsid w:val="00853B3C"/>
    <w:rsid w:val="00857C93"/>
    <w:rsid w:val="00870050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91DF2"/>
    <w:rsid w:val="009A3A65"/>
    <w:rsid w:val="009A75C9"/>
    <w:rsid w:val="009B0514"/>
    <w:rsid w:val="009C3711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1773"/>
    <w:rsid w:val="00A7763F"/>
    <w:rsid w:val="00A80D80"/>
    <w:rsid w:val="00A83395"/>
    <w:rsid w:val="00A902BD"/>
    <w:rsid w:val="00A909E4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C0537"/>
    <w:rsid w:val="00DD1552"/>
    <w:rsid w:val="00DE56B0"/>
    <w:rsid w:val="00DE615A"/>
    <w:rsid w:val="00DF122F"/>
    <w:rsid w:val="00E127B6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4BD7"/>
    <w:rsid w:val="00EB67A5"/>
    <w:rsid w:val="00EC255D"/>
    <w:rsid w:val="00EC765C"/>
    <w:rsid w:val="00ED1178"/>
    <w:rsid w:val="00ED77CC"/>
    <w:rsid w:val="00ED7AE0"/>
    <w:rsid w:val="00EF3746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-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e49cda4e28f4b6fc82b66c361d0dcfdb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92216eef98e6d28b5929e7d04b0dbd4f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2177FB-B0DF-428E-BE18-75E9A4D22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438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56</cp:revision>
  <cp:lastPrinted>2016-02-14T22:35:00Z</cp:lastPrinted>
  <dcterms:created xsi:type="dcterms:W3CDTF">2018-10-11T09:56:00Z</dcterms:created>
  <dcterms:modified xsi:type="dcterms:W3CDTF">2026-03-01T20:13:00Z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