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</w:t>
            </w:r>
            <w:proofErr w:type="spellStart"/>
            <w:r w:rsidRPr="005231A3">
              <w:rPr>
                <w:rFonts w:cs="Calibri"/>
                <w:color w:val="000000"/>
                <w:sz w:val="28"/>
                <w:szCs w:val="14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7F9F67CB" w:rsidR="00671DF1" w:rsidRPr="0058277C" w:rsidRDefault="009D627F" w:rsidP="009D627F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9D627F">
              <w:rPr>
                <w:rFonts w:cs="Calibri"/>
                <w:b/>
                <w:sz w:val="40"/>
                <w:szCs w:val="40"/>
              </w:rPr>
              <w:t>OPŁATY I GOSPODARKA NIERUCHOMOŚCIAMI</w:t>
            </w:r>
            <w:r w:rsidR="003648BB">
              <w:rPr>
                <w:rFonts w:cs="Calibri"/>
                <w:b/>
                <w:sz w:val="40"/>
                <w:szCs w:val="40"/>
              </w:rPr>
              <w:t xml:space="preserve"> </w:t>
            </w:r>
            <w:r>
              <w:rPr>
                <w:rFonts w:cs="Calibri"/>
                <w:b/>
                <w:sz w:val="40"/>
                <w:szCs w:val="40"/>
              </w:rPr>
              <w:t xml:space="preserve">-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="003648BB">
              <w:rPr>
                <w:rFonts w:cstheme="minorHAnsi"/>
                <w:b/>
                <w:sz w:val="40"/>
                <w:szCs w:val="40"/>
              </w:rPr>
              <w:t>PORADNIK DLA UŻYTKOWNIKA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65985C7" w:rsidR="00671DF1" w:rsidRPr="005E063F" w:rsidRDefault="009D627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15</w:t>
            </w:r>
            <w:r w:rsidR="005D400F">
              <w:rPr>
                <w:rFonts w:cs="Calibri"/>
                <w:b/>
                <w:sz w:val="24"/>
                <w:szCs w:val="24"/>
              </w:rPr>
              <w:t xml:space="preserve"> września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21D54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5CBD3CB9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D21D54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8C31DED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9D627F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</w:t>
            </w:r>
            <w:r w:rsidR="005D400F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21D54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8BE4536" w14:textId="77777777" w:rsidR="009D627F" w:rsidRDefault="00857489" w:rsidP="00021D0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osoby odpowiedzialne za </w:t>
            </w:r>
            <w:r w:rsidR="009D627F">
              <w:t>gospodarkę przestrzenną</w:t>
            </w:r>
            <w:r>
              <w:t xml:space="preserve"> w urzędach miast i gmin, </w:t>
            </w:r>
          </w:p>
          <w:p w14:paraId="20AAF0EC" w14:textId="57427C4A" w:rsidR="000F5B6E" w:rsidRPr="00021D05" w:rsidRDefault="009D627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>
              <w:t>- pracownicy naliczający opłaty za nieruchomości na poziomie samorządowym</w:t>
            </w:r>
            <w:r w:rsidR="00857489">
              <w:t xml:space="preserve">.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7A65B93E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58277C">
              <w:rPr>
                <w:rFonts w:cstheme="minorHAnsi"/>
                <w:b/>
                <w:szCs w:val="18"/>
              </w:rPr>
              <w:t>optymalizacja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021D05" w:rsidRPr="00021D05">
              <w:rPr>
                <w:rFonts w:cstheme="minorHAnsi"/>
                <w:szCs w:val="18"/>
              </w:rPr>
              <w:t xml:space="preserve">pracy w module </w:t>
            </w:r>
            <w:r w:rsidR="009D627F">
              <w:rPr>
                <w:rFonts w:cstheme="minorHAnsi"/>
                <w:szCs w:val="18"/>
              </w:rPr>
              <w:t>OGN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="00021D05"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D054A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6FE22130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1. Rejestr Mienia – wykonywanie podziałów i scaleń.</w:t>
            </w:r>
          </w:p>
          <w:p w14:paraId="51201769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2. Przekształcenie prawa wieczystego użytkowania w prawo własności.</w:t>
            </w:r>
          </w:p>
          <w:p w14:paraId="572F036A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3. Współpraca z modułem KK – emisja oraz cofanie emisji.</w:t>
            </w:r>
          </w:p>
          <w:p w14:paraId="41A2E568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4. Najczęstsze problemy w komunikacji z modułem Faktury.</w:t>
            </w:r>
          </w:p>
          <w:p w14:paraId="21478FD7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5. Dopisywanie sprzedaży gruntu i lokalu oraz konsekwencje na Mieniu.</w:t>
            </w:r>
          </w:p>
          <w:p w14:paraId="5165E267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6. Wypowiedzenia użytkowania wieczystego oraz wskaźniki waloryzacji.</w:t>
            </w:r>
          </w:p>
          <w:p w14:paraId="4CAB6534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7. Rejestr użytkowania – dopisywanie nowych umów oraz przejęcia już istniejących.</w:t>
            </w:r>
          </w:p>
          <w:p w14:paraId="66566949" w14:textId="77777777" w:rsidR="003648BB" w:rsidRPr="003648BB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8. Powiązanie gruntów z modułem Majątek Trwały wraz z emisją zmian.</w:t>
            </w:r>
          </w:p>
          <w:p w14:paraId="34D88FA9" w14:textId="77777777" w:rsidR="00D21D54" w:rsidRDefault="003648BB" w:rsidP="003648BB">
            <w:pPr>
              <w:spacing w:after="0"/>
              <w:rPr>
                <w:rFonts w:asciiTheme="minorHAnsi" w:hAnsiTheme="minorHAnsi" w:cstheme="minorHAnsi"/>
              </w:rPr>
            </w:pPr>
            <w:r w:rsidRPr="003648BB">
              <w:rPr>
                <w:rFonts w:asciiTheme="minorHAnsi" w:hAnsiTheme="minorHAnsi" w:cstheme="minorHAnsi"/>
              </w:rPr>
              <w:t>9. Omówienie najnowszych zmian w module.</w:t>
            </w:r>
          </w:p>
          <w:p w14:paraId="463E373E" w14:textId="10F96F95" w:rsidR="00D21D54" w:rsidRPr="00DB2550" w:rsidRDefault="00D21D54" w:rsidP="00D21D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10. </w:t>
            </w:r>
            <w:r w:rsidRPr="00D21D54">
              <w:rPr>
                <w:rFonts w:asciiTheme="minorHAnsi" w:hAnsiTheme="minorHAnsi" w:cstheme="minorHAnsi"/>
              </w:rPr>
              <w:t>Import danych ewidencyjnych mienia gminnego z plików SWDE/GML</w:t>
            </w:r>
            <w:r>
              <w:rPr>
                <w:rFonts w:asciiTheme="minorHAnsi" w:hAnsiTheme="minorHAnsi" w:cstheme="minorHAnsi"/>
              </w:rPr>
              <w:t>:</w:t>
            </w:r>
            <w:r>
              <w:rPr>
                <w:rFonts w:asciiTheme="minorHAnsi" w:hAnsiTheme="minorHAnsi" w:cstheme="minorHAnsi"/>
              </w:rPr>
              <w:br/>
            </w:r>
            <w:r w:rsidRPr="00DB2550">
              <w:rPr>
                <w:rFonts w:asciiTheme="minorHAnsi" w:hAnsiTheme="minorHAnsi" w:cstheme="minorHAnsi"/>
              </w:rPr>
              <w:t xml:space="preserve">     a) rodzaje zaczytywanych plików (SWDE, GML),</w:t>
            </w:r>
          </w:p>
          <w:p w14:paraId="5BDA3132" w14:textId="4C3A5775" w:rsidR="00D21D54" w:rsidRPr="00DB2550" w:rsidRDefault="00D21D54" w:rsidP="00D21D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B2550">
              <w:rPr>
                <w:rFonts w:asciiTheme="minorHAnsi" w:hAnsiTheme="minorHAnsi" w:cstheme="minorHAnsi"/>
              </w:rPr>
              <w:t xml:space="preserve">     b) zaczytywanie wybranych danych do modułu,</w:t>
            </w:r>
          </w:p>
          <w:p w14:paraId="5C9E25AD" w14:textId="753A0369" w:rsidR="00D21D54" w:rsidRPr="00DB2550" w:rsidRDefault="00D21D54" w:rsidP="00D21D5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B2550">
              <w:rPr>
                <w:rFonts w:asciiTheme="minorHAnsi" w:hAnsiTheme="minorHAnsi" w:cstheme="minorHAnsi"/>
              </w:rPr>
              <w:t xml:space="preserve">     c) korzyści płynące z zaczytania danych geodezyjnych.</w:t>
            </w:r>
          </w:p>
          <w:p w14:paraId="1B64A601" w14:textId="5155F02F" w:rsidR="00B41E05" w:rsidRPr="00ED6722" w:rsidRDefault="003648BB" w:rsidP="003648BB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3648BB">
              <w:rPr>
                <w:rFonts w:asciiTheme="minorHAnsi" w:hAnsiTheme="minorHAnsi" w:cstheme="minorHAnsi"/>
              </w:rPr>
              <w:t>1</w:t>
            </w:r>
            <w:r w:rsidR="00D21D54">
              <w:rPr>
                <w:rFonts w:asciiTheme="minorHAnsi" w:hAnsiTheme="minorHAnsi" w:cstheme="minorHAnsi"/>
              </w:rPr>
              <w:t>1</w:t>
            </w:r>
            <w:r w:rsidRPr="003648BB">
              <w:rPr>
                <w:rFonts w:asciiTheme="minorHAnsi" w:hAnsiTheme="minorHAnsi" w:cstheme="minorHAnsi"/>
              </w:rPr>
              <w:t>.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58277C" w:rsidRDefault="0058277C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58277C" w:rsidRDefault="0058277C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58277C" w:rsidRDefault="0058277C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58277C" w:rsidRDefault="0058277C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58277C" w:rsidRDefault="0058277C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58277C" w:rsidRPr="005E063F" w:rsidRDefault="0058277C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601B"/>
    <w:multiLevelType w:val="hybridMultilevel"/>
    <w:tmpl w:val="C02271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2" w:tplc="0415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435122"/>
    <w:multiLevelType w:val="hybridMultilevel"/>
    <w:tmpl w:val="82AEE78A"/>
    <w:lvl w:ilvl="0" w:tplc="BD1C7D02">
      <w:numFmt w:val="bullet"/>
      <w:lvlText w:val="–"/>
      <w:lvlJc w:val="left"/>
      <w:pPr>
        <w:ind w:left="107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7"/>
  </w:num>
  <w:num w:numId="10">
    <w:abstractNumId w:val="12"/>
  </w:num>
  <w:num w:numId="11">
    <w:abstractNumId w:val="0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372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2DF5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48BB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D400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57489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054A"/>
    <w:rsid w:val="009D1E24"/>
    <w:rsid w:val="009D627F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21D5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B2550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6722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45</cp:revision>
  <cp:lastPrinted>2016-02-14T22:35:00Z</cp:lastPrinted>
  <dcterms:created xsi:type="dcterms:W3CDTF">2018-10-11T09:56:00Z</dcterms:created>
  <dcterms:modified xsi:type="dcterms:W3CDTF">2021-08-19T13:42:00Z</dcterms:modified>
</cp:coreProperties>
</file>